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2848" w14:textId="77777777" w:rsidR="007130B7" w:rsidRDefault="00000000">
      <w:pPr>
        <w:spacing w:line="480" w:lineRule="exact"/>
        <w:jc w:val="center"/>
        <w:rPr>
          <w:rFonts w:ascii="標楷體" w:eastAsia="標楷體" w:hAnsi="標楷體"/>
          <w:b/>
          <w:sz w:val="40"/>
        </w:rPr>
      </w:pPr>
      <w:r>
        <w:rPr>
          <w:rFonts w:ascii="標楷體" w:eastAsia="標楷體" w:hAnsi="標楷體"/>
          <w:b/>
          <w:sz w:val="40"/>
        </w:rPr>
        <w:t>申請使用臺北市政府轄管場館（地）舉辦藝文表演活動業者資訊揭露切結書</w:t>
      </w:r>
    </w:p>
    <w:p w14:paraId="1BEB42DA" w14:textId="77777777" w:rsidR="007130B7" w:rsidRDefault="007130B7">
      <w:pPr>
        <w:spacing w:line="480" w:lineRule="exact"/>
        <w:rPr>
          <w:rFonts w:ascii="標楷體" w:eastAsia="標楷體" w:hAnsi="標楷體"/>
          <w:b/>
          <w:sz w:val="40"/>
        </w:rPr>
      </w:pPr>
    </w:p>
    <w:p w14:paraId="2B705FDE" w14:textId="77777777" w:rsidR="007130B7" w:rsidRDefault="00000000">
      <w:pPr>
        <w:pStyle w:val="a3"/>
        <w:numPr>
          <w:ilvl w:val="0"/>
          <w:numId w:val="1"/>
        </w:numPr>
        <w:spacing w:line="480" w:lineRule="exact"/>
        <w:rPr>
          <w:rFonts w:ascii="標楷體" w:eastAsia="標楷體" w:hAnsi="標楷體"/>
          <w:b/>
          <w:sz w:val="32"/>
        </w:rPr>
      </w:pPr>
      <w:r>
        <w:rPr>
          <w:rFonts w:ascii="標楷體" w:eastAsia="標楷體" w:hAnsi="標楷體"/>
          <w:b/>
          <w:sz w:val="32"/>
        </w:rPr>
        <w:t>本藝文表演活動名稱、日期及主辦業者名稱</w:t>
      </w:r>
    </w:p>
    <w:p w14:paraId="111A83BE" w14:textId="77777777" w:rsidR="007130B7" w:rsidRDefault="00000000">
      <w:pPr>
        <w:pStyle w:val="a3"/>
        <w:spacing w:line="480" w:lineRule="exact"/>
        <w:ind w:left="960"/>
        <w:rPr>
          <w:rFonts w:ascii="標楷體" w:eastAsia="標楷體" w:hAnsi="標楷體"/>
          <w:b/>
          <w:sz w:val="28"/>
        </w:rPr>
      </w:pPr>
      <w:r>
        <w:rPr>
          <w:rFonts w:ascii="標楷體" w:eastAsia="標楷體" w:hAnsi="標楷體"/>
          <w:b/>
          <w:sz w:val="28"/>
        </w:rPr>
        <w:t>活動名稱：____________________  活動日期：__________  主辦業者名稱：__________________________</w:t>
      </w:r>
    </w:p>
    <w:p w14:paraId="413CDD6D" w14:textId="77777777" w:rsidR="007130B7" w:rsidRDefault="007130B7">
      <w:pPr>
        <w:pStyle w:val="a3"/>
        <w:spacing w:line="480" w:lineRule="exact"/>
        <w:ind w:left="960"/>
        <w:rPr>
          <w:rFonts w:ascii="標楷體" w:eastAsia="標楷體" w:hAnsi="標楷體"/>
          <w:b/>
          <w:sz w:val="28"/>
        </w:rPr>
      </w:pPr>
    </w:p>
    <w:p w14:paraId="57076A6D" w14:textId="77777777" w:rsidR="007130B7" w:rsidRDefault="00000000">
      <w:pPr>
        <w:pStyle w:val="a3"/>
        <w:numPr>
          <w:ilvl w:val="0"/>
          <w:numId w:val="1"/>
        </w:numPr>
        <w:spacing w:line="480" w:lineRule="exact"/>
        <w:rPr>
          <w:rFonts w:ascii="標楷體" w:eastAsia="標楷體" w:hAnsi="標楷體"/>
          <w:b/>
          <w:sz w:val="32"/>
        </w:rPr>
      </w:pPr>
      <w:r>
        <w:rPr>
          <w:rFonts w:ascii="標楷體" w:eastAsia="標楷體" w:hAnsi="標楷體"/>
          <w:b/>
          <w:sz w:val="32"/>
        </w:rPr>
        <w:t>本藝文表演活動（預定）資訊揭露內容</w:t>
      </w:r>
    </w:p>
    <w:p w14:paraId="528AAA8B" w14:textId="77777777" w:rsidR="007130B7" w:rsidRDefault="00000000">
      <w:pPr>
        <w:pStyle w:val="a3"/>
        <w:numPr>
          <w:ilvl w:val="0"/>
          <w:numId w:val="2"/>
        </w:numPr>
        <w:spacing w:line="480" w:lineRule="exact"/>
      </w:pPr>
      <w:r>
        <w:rPr>
          <w:rFonts w:ascii="標楷體" w:eastAsia="標楷體" w:hAnsi="標楷體" w:cs="標楷體"/>
          <w:b/>
          <w:bCs/>
          <w:sz w:val="28"/>
          <w:szCs w:val="28"/>
        </w:rPr>
        <w:t>揭露「履約保障機</w:t>
      </w:r>
      <w:r>
        <w:rPr>
          <w:rFonts w:ascii="標楷體" w:eastAsia="標楷體" w:hAnsi="標楷體" w:cs="標楷體"/>
          <w:b/>
          <w:bCs/>
          <w:color w:val="000000"/>
          <w:sz w:val="28"/>
          <w:szCs w:val="28"/>
        </w:rPr>
        <w:t>制或付</w:t>
      </w:r>
      <w:r>
        <w:rPr>
          <w:rFonts w:ascii="標楷體" w:eastAsia="標楷體" w:hAnsi="標楷體" w:cs="標楷體"/>
          <w:b/>
          <w:bCs/>
          <w:sz w:val="28"/>
          <w:szCs w:val="28"/>
        </w:rPr>
        <w:t>款保障措施」等資訊</w:t>
      </w:r>
    </w:p>
    <w:p w14:paraId="2CBD7342" w14:textId="77777777" w:rsidR="007130B7" w:rsidRDefault="00000000">
      <w:pPr>
        <w:pStyle w:val="a3"/>
        <w:numPr>
          <w:ilvl w:val="0"/>
          <w:numId w:val="3"/>
        </w:numPr>
        <w:spacing w:line="480" w:lineRule="exact"/>
        <w:ind w:left="882" w:hanging="456"/>
      </w:pPr>
      <w:r>
        <w:rPr>
          <w:rFonts w:ascii="標楷體" w:eastAsia="標楷體" w:hAnsi="標楷體" w:cs="標楷體"/>
          <w:bCs/>
          <w:sz w:val="28"/>
          <w:szCs w:val="28"/>
        </w:rPr>
        <w:t>本活動提供履約保障機制</w:t>
      </w:r>
      <w:bookmarkStart w:id="0" w:name="_Hlk147927086"/>
      <w:r>
        <w:rPr>
          <w:rFonts w:ascii="標楷體" w:eastAsia="標楷體" w:hAnsi="標楷體" w:cs="標楷體"/>
          <w:bCs/>
          <w:i/>
          <w:color w:val="FF0000"/>
          <w:sz w:val="22"/>
          <w:szCs w:val="28"/>
        </w:rPr>
        <w:t>（常見「履約保障機制」詳如本切結書附件1、第一點）</w:t>
      </w:r>
      <w:bookmarkEnd w:id="0"/>
    </w:p>
    <w:p w14:paraId="7AFB7FDE" w14:textId="77777777" w:rsidR="007130B7" w:rsidRDefault="00000000">
      <w:pPr>
        <w:pStyle w:val="a3"/>
        <w:spacing w:line="480" w:lineRule="exact"/>
        <w:ind w:left="896"/>
      </w:pPr>
      <w:r>
        <w:rPr>
          <w:rFonts w:ascii="標楷體" w:eastAsia="標楷體" w:hAnsi="標楷體" w:cs="標楷體"/>
          <w:bCs/>
          <w:sz w:val="28"/>
          <w:szCs w:val="28"/>
        </w:rPr>
        <w:t>□是</w:t>
      </w:r>
      <w:r>
        <w:rPr>
          <w:rFonts w:ascii="標楷體" w:eastAsia="標楷體" w:hAnsi="標楷體" w:cs="標楷體"/>
          <w:bCs/>
          <w:color w:val="000000"/>
          <w:sz w:val="28"/>
          <w:szCs w:val="28"/>
        </w:rPr>
        <w:t>，已/將於對外公開售票日在售票平台或官方網站等處揭露資訊</w:t>
      </w:r>
      <w:r>
        <w:rPr>
          <w:rFonts w:ascii="標楷體" w:eastAsia="標楷體" w:hAnsi="標楷體" w:cs="標楷體"/>
          <w:bCs/>
          <w:i/>
          <w:color w:val="00B050"/>
          <w:sz w:val="20"/>
          <w:szCs w:val="28"/>
          <w:u w:val="single"/>
        </w:rPr>
        <w:t>（參考示意圖1）</w:t>
      </w:r>
    </w:p>
    <w:p w14:paraId="1D656023" w14:textId="77777777" w:rsidR="007130B7" w:rsidRDefault="00000000">
      <w:pPr>
        <w:pStyle w:val="a3"/>
        <w:spacing w:line="480" w:lineRule="exact"/>
        <w:ind w:left="-2" w:firstLine="882"/>
      </w:pPr>
      <w:r>
        <w:rPr>
          <w:rFonts w:ascii="標楷體" w:eastAsia="標楷體" w:hAnsi="標楷體" w:cs="標楷體"/>
          <w:bCs/>
          <w:color w:val="000000"/>
          <w:sz w:val="28"/>
          <w:szCs w:val="28"/>
        </w:rPr>
        <w:t>□否</w:t>
      </w:r>
    </w:p>
    <w:p w14:paraId="5525D530" w14:textId="77777777" w:rsidR="007130B7" w:rsidRDefault="00000000">
      <w:pPr>
        <w:pStyle w:val="a3"/>
        <w:numPr>
          <w:ilvl w:val="0"/>
          <w:numId w:val="3"/>
        </w:numPr>
        <w:spacing w:line="480" w:lineRule="exact"/>
        <w:ind w:left="854" w:hanging="428"/>
      </w:pPr>
      <w:r>
        <w:rPr>
          <w:rFonts w:ascii="標楷體" w:eastAsia="標楷體" w:hAnsi="標楷體" w:cs="標楷體"/>
          <w:bCs/>
          <w:color w:val="FF0000"/>
          <w:sz w:val="28"/>
          <w:szCs w:val="28"/>
        </w:rPr>
        <w:t>本活動提供信用卡交易</w:t>
      </w:r>
      <w:r>
        <w:rPr>
          <w:rFonts w:ascii="標楷體" w:eastAsia="標楷體" w:hAnsi="標楷體" w:cs="標楷體"/>
          <w:bCs/>
          <w:i/>
          <w:color w:val="FF0000"/>
          <w:sz w:val="22"/>
          <w:szCs w:val="28"/>
        </w:rPr>
        <w:t>（信用卡的爭議款機制係屬「付款保障措施」之一，詳如本切結書附件1、第二點）</w:t>
      </w:r>
    </w:p>
    <w:p w14:paraId="27706E4D" w14:textId="77777777" w:rsidR="007130B7" w:rsidRDefault="00000000">
      <w:pPr>
        <w:pStyle w:val="a3"/>
        <w:spacing w:line="480" w:lineRule="exact"/>
        <w:ind w:left="1132" w:hanging="263"/>
      </w:pPr>
      <w:r>
        <w:rPr>
          <w:rFonts w:ascii="標楷體" w:eastAsia="標楷體" w:hAnsi="標楷體" w:cs="標楷體"/>
          <w:bCs/>
          <w:sz w:val="28"/>
          <w:szCs w:val="28"/>
        </w:rPr>
        <w:t>□是</w:t>
      </w:r>
      <w:r>
        <w:rPr>
          <w:rFonts w:ascii="標楷體" w:eastAsia="標楷體" w:hAnsi="標楷體" w:cs="標楷體"/>
          <w:bCs/>
          <w:color w:val="000000"/>
          <w:sz w:val="28"/>
          <w:szCs w:val="28"/>
        </w:rPr>
        <w:t>，</w:t>
      </w:r>
      <w:r>
        <w:rPr>
          <w:rFonts w:ascii="標楷體" w:eastAsia="標楷體" w:hAnsi="標楷體"/>
          <w:color w:val="000000"/>
          <w:sz w:val="28"/>
          <w:szCs w:val="28"/>
        </w:rPr>
        <w:t>已</w:t>
      </w:r>
      <w:r>
        <w:rPr>
          <w:rFonts w:ascii="標楷體" w:eastAsia="標楷體" w:hAnsi="標楷體"/>
          <w:sz w:val="28"/>
          <w:szCs w:val="28"/>
        </w:rPr>
        <w:t>/將於</w:t>
      </w:r>
      <w:r>
        <w:rPr>
          <w:rFonts w:ascii="標楷體" w:eastAsia="標楷體" w:hAnsi="標楷體" w:cs="標楷體"/>
          <w:bCs/>
          <w:color w:val="000000"/>
          <w:sz w:val="28"/>
          <w:szCs w:val="28"/>
        </w:rPr>
        <w:t>對外公開售票日在</w:t>
      </w:r>
      <w:r>
        <w:rPr>
          <w:rFonts w:ascii="標楷體" w:eastAsia="標楷體" w:hAnsi="標楷體"/>
          <w:sz w:val="28"/>
          <w:szCs w:val="28"/>
        </w:rPr>
        <w:t>售票平台或官方網站等處揭露「本活動提供信用卡刷卡購票，若本活動因故取消、延期舉行或</w:t>
      </w:r>
      <w:r>
        <w:rPr>
          <w:rFonts w:ascii="標楷體" w:eastAsia="標楷體" w:hAnsi="標楷體"/>
          <w:color w:val="FF0000"/>
          <w:sz w:val="28"/>
          <w:szCs w:val="28"/>
        </w:rPr>
        <w:t>主要表演節目、主要表演藝人變動，且主辦單位拒絕退款時</w:t>
      </w:r>
      <w:r>
        <w:rPr>
          <w:rFonts w:ascii="標楷體" w:eastAsia="標楷體" w:hAnsi="標楷體"/>
          <w:sz w:val="28"/>
          <w:szCs w:val="28"/>
        </w:rPr>
        <w:t>，可向原信用卡發卡行申請信用卡爭議款退款。」</w:t>
      </w:r>
      <w:r>
        <w:rPr>
          <w:rFonts w:ascii="標楷體" w:eastAsia="標楷體" w:hAnsi="標楷體"/>
          <w:color w:val="000000"/>
          <w:sz w:val="28"/>
          <w:szCs w:val="28"/>
        </w:rPr>
        <w:t>等付款保障措施之</w:t>
      </w:r>
      <w:r>
        <w:rPr>
          <w:rFonts w:ascii="標楷體" w:eastAsia="標楷體" w:hAnsi="標楷體"/>
          <w:sz w:val="28"/>
          <w:szCs w:val="28"/>
        </w:rPr>
        <w:t>說明文字</w:t>
      </w:r>
      <w:r>
        <w:rPr>
          <w:rFonts w:ascii="標楷體" w:eastAsia="標楷體" w:hAnsi="標楷體"/>
          <w:i/>
          <w:color w:val="00B050"/>
          <w:sz w:val="20"/>
          <w:u w:val="single"/>
        </w:rPr>
        <w:t>（參考示意圖2）</w:t>
      </w:r>
    </w:p>
    <w:p w14:paraId="1F444DFA" w14:textId="77777777" w:rsidR="007130B7" w:rsidRDefault="00000000">
      <w:pPr>
        <w:pStyle w:val="a3"/>
        <w:spacing w:line="480" w:lineRule="exact"/>
        <w:ind w:left="1" w:firstLine="837"/>
      </w:pPr>
      <w:r>
        <w:rPr>
          <w:rFonts w:ascii="標楷體" w:eastAsia="標楷體" w:hAnsi="標楷體" w:cs="標楷體"/>
          <w:bCs/>
          <w:color w:val="000000"/>
          <w:sz w:val="28"/>
          <w:szCs w:val="28"/>
        </w:rPr>
        <w:t>□否，</w:t>
      </w:r>
      <w:r>
        <w:rPr>
          <w:rFonts w:ascii="標楷體" w:eastAsia="標楷體" w:hAnsi="標楷體" w:cs="標楷體"/>
          <w:bCs/>
          <w:color w:val="FF0000"/>
          <w:sz w:val="28"/>
          <w:szCs w:val="28"/>
        </w:rPr>
        <w:t>本活動無提供信用卡交易</w:t>
      </w:r>
    </w:p>
    <w:p w14:paraId="1A7026AC" w14:textId="77777777" w:rsidR="007130B7" w:rsidRDefault="00000000">
      <w:pPr>
        <w:spacing w:line="480" w:lineRule="exact"/>
      </w:pPr>
      <w:r>
        <w:rPr>
          <w:rFonts w:ascii="標楷體" w:eastAsia="標楷體" w:hAnsi="標楷體" w:cs="標楷體"/>
          <w:b/>
          <w:bCs/>
          <w:color w:val="FF0000"/>
          <w:sz w:val="28"/>
          <w:szCs w:val="28"/>
        </w:rPr>
        <w:t xml:space="preserve">  </w:t>
      </w:r>
      <w:r>
        <w:rPr>
          <w:rFonts w:ascii="標楷體" w:eastAsia="標楷體" w:hAnsi="標楷體" w:cs="標楷體"/>
          <w:b/>
          <w:bCs/>
          <w:color w:val="000000"/>
          <w:sz w:val="28"/>
          <w:szCs w:val="28"/>
        </w:rPr>
        <w:t xml:space="preserve"> </w:t>
      </w:r>
      <w:r>
        <w:rPr>
          <w:rFonts w:ascii="標楷體" w:eastAsia="標楷體" w:hAnsi="標楷體" w:cs="標楷體"/>
          <w:b/>
          <w:bCs/>
          <w:color w:val="000000"/>
          <w:sz w:val="28"/>
          <w:szCs w:val="28"/>
          <w:u w:val="single"/>
        </w:rPr>
        <w:t>※若以上兩種方式(1、2)皆勾選「否」，則續答3</w:t>
      </w:r>
    </w:p>
    <w:p w14:paraId="5B884676" w14:textId="77777777" w:rsidR="007130B7" w:rsidRDefault="00000000">
      <w:pPr>
        <w:pStyle w:val="a3"/>
        <w:numPr>
          <w:ilvl w:val="0"/>
          <w:numId w:val="3"/>
        </w:numPr>
        <w:spacing w:line="480" w:lineRule="exact"/>
        <w:ind w:left="854" w:hanging="428"/>
        <w:rPr>
          <w:rFonts w:ascii="標楷體" w:eastAsia="標楷體" w:hAnsi="標楷體" w:cs="標楷體"/>
          <w:bCs/>
          <w:color w:val="000000"/>
          <w:sz w:val="28"/>
          <w:szCs w:val="28"/>
        </w:rPr>
      </w:pPr>
      <w:r>
        <w:rPr>
          <w:rFonts w:ascii="標楷體" w:eastAsia="標楷體" w:hAnsi="標楷體" w:cs="標楷體"/>
          <w:bCs/>
          <w:color w:val="000000"/>
          <w:sz w:val="28"/>
          <w:szCs w:val="28"/>
        </w:rPr>
        <w:t>下列兩種做法擇一勾選：</w:t>
      </w:r>
    </w:p>
    <w:p w14:paraId="1603FCA1" w14:textId="77777777" w:rsidR="007130B7" w:rsidRDefault="00000000">
      <w:pPr>
        <w:pStyle w:val="a3"/>
        <w:spacing w:line="480" w:lineRule="exact"/>
        <w:ind w:left="1425" w:hanging="585"/>
      </w:pPr>
      <w:r>
        <w:rPr>
          <w:rFonts w:ascii="標楷體" w:eastAsia="標楷體" w:hAnsi="標楷體" w:cs="標楷體"/>
          <w:bCs/>
          <w:sz w:val="28"/>
          <w:szCs w:val="28"/>
        </w:rPr>
        <w:t>□已/將於</w:t>
      </w:r>
      <w:r>
        <w:rPr>
          <w:rFonts w:ascii="標楷體" w:eastAsia="標楷體" w:hAnsi="標楷體" w:cs="標楷體"/>
          <w:bCs/>
          <w:color w:val="000000"/>
          <w:sz w:val="28"/>
          <w:szCs w:val="28"/>
        </w:rPr>
        <w:t>對外公開售票日在</w:t>
      </w:r>
      <w:r>
        <w:rPr>
          <w:rFonts w:ascii="標楷體" w:eastAsia="標楷體" w:hAnsi="標楷體" w:cs="標楷體"/>
          <w:bCs/>
          <w:sz w:val="28"/>
          <w:szCs w:val="28"/>
        </w:rPr>
        <w:t>售票平台或官方網站等處揭露</w:t>
      </w:r>
      <w:r>
        <w:rPr>
          <w:rFonts w:ascii="標楷體" w:eastAsia="標楷體" w:hAnsi="標楷體" w:cs="標楷體"/>
          <w:b/>
          <w:bCs/>
          <w:sz w:val="28"/>
          <w:szCs w:val="28"/>
        </w:rPr>
        <w:t>「本活動無提供履約保障機制</w:t>
      </w:r>
      <w:r>
        <w:rPr>
          <w:rFonts w:ascii="標楷體" w:eastAsia="標楷體" w:hAnsi="標楷體" w:cs="標楷體"/>
          <w:b/>
          <w:bCs/>
          <w:color w:val="000000"/>
          <w:sz w:val="28"/>
          <w:szCs w:val="28"/>
        </w:rPr>
        <w:t>或付</w:t>
      </w:r>
      <w:r>
        <w:rPr>
          <w:rFonts w:ascii="標楷體" w:eastAsia="標楷體" w:hAnsi="標楷體" w:cs="標楷體"/>
          <w:b/>
          <w:bCs/>
          <w:sz w:val="28"/>
          <w:szCs w:val="28"/>
        </w:rPr>
        <w:t>款保障措施」</w:t>
      </w:r>
      <w:r>
        <w:rPr>
          <w:rFonts w:ascii="標楷體" w:eastAsia="標楷體" w:hAnsi="標楷體" w:cs="標楷體"/>
          <w:bCs/>
          <w:i/>
          <w:color w:val="00B050"/>
          <w:sz w:val="20"/>
          <w:szCs w:val="28"/>
          <w:u w:val="single"/>
        </w:rPr>
        <w:t>（參考示意圖3）</w:t>
      </w:r>
    </w:p>
    <w:p w14:paraId="31FF6536" w14:textId="77777777" w:rsidR="007130B7" w:rsidRDefault="00000000">
      <w:pPr>
        <w:pStyle w:val="a3"/>
        <w:spacing w:line="480" w:lineRule="exact"/>
        <w:ind w:left="-56" w:firstLine="1163"/>
        <w:rPr>
          <w:rFonts w:ascii="標楷體" w:eastAsia="標楷體" w:hAnsi="標楷體" w:cs="標楷體"/>
          <w:b/>
          <w:bCs/>
          <w:i/>
          <w:sz w:val="28"/>
          <w:szCs w:val="28"/>
          <w:u w:val="single"/>
        </w:rPr>
      </w:pPr>
      <w:r>
        <w:rPr>
          <w:rFonts w:ascii="標楷體" w:eastAsia="標楷體" w:hAnsi="標楷體" w:cs="標楷體"/>
          <w:b/>
          <w:bCs/>
          <w:i/>
          <w:sz w:val="28"/>
          <w:szCs w:val="28"/>
          <w:u w:val="single"/>
        </w:rPr>
        <w:t>或</w:t>
      </w:r>
    </w:p>
    <w:p w14:paraId="2DDA8F5A" w14:textId="77777777" w:rsidR="007130B7" w:rsidRDefault="00000000">
      <w:pPr>
        <w:pStyle w:val="a3"/>
        <w:spacing w:line="480" w:lineRule="exact"/>
        <w:ind w:left="1411" w:hanging="571"/>
      </w:pPr>
      <w:r>
        <w:rPr>
          <w:rFonts w:ascii="標楷體" w:eastAsia="標楷體" w:hAnsi="標楷體" w:cs="標楷體"/>
          <w:bCs/>
          <w:sz w:val="28"/>
          <w:szCs w:val="28"/>
        </w:rPr>
        <w:t>□已/將於</w:t>
      </w:r>
      <w:r>
        <w:rPr>
          <w:rFonts w:ascii="標楷體" w:eastAsia="標楷體" w:hAnsi="標楷體" w:cs="標楷體"/>
          <w:bCs/>
          <w:color w:val="000000"/>
          <w:sz w:val="28"/>
          <w:szCs w:val="28"/>
        </w:rPr>
        <w:t>對外公開售票日在</w:t>
      </w:r>
      <w:r>
        <w:rPr>
          <w:rFonts w:ascii="標楷體" w:eastAsia="標楷體" w:hAnsi="標楷體" w:cs="標楷體"/>
          <w:bCs/>
          <w:sz w:val="28"/>
          <w:szCs w:val="28"/>
        </w:rPr>
        <w:t>售票平台或官方網站等處，提供網路連結至「臺北市政府法務局消保網」向消費者宣導「『預付型交易』之風險及預防Q＆A」之網頁。</w:t>
      </w:r>
      <w:r>
        <w:rPr>
          <w:rFonts w:ascii="標楷體" w:eastAsia="標楷體" w:hAnsi="標楷體" w:cs="標楷體"/>
          <w:bCs/>
          <w:i/>
          <w:color w:val="00B050"/>
          <w:sz w:val="20"/>
          <w:szCs w:val="28"/>
          <w:u w:val="single"/>
        </w:rPr>
        <w:t>（參考示意圖4）</w:t>
      </w:r>
    </w:p>
    <w:p w14:paraId="34BA3528" w14:textId="77777777" w:rsidR="007130B7" w:rsidRDefault="00000000">
      <w:pPr>
        <w:pStyle w:val="a3"/>
        <w:numPr>
          <w:ilvl w:val="0"/>
          <w:numId w:val="2"/>
        </w:numPr>
        <w:spacing w:line="480" w:lineRule="exact"/>
        <w:rPr>
          <w:rFonts w:ascii="標楷體" w:eastAsia="標楷體" w:hAnsi="標楷體" w:cs="標楷體"/>
          <w:b/>
          <w:bCs/>
          <w:sz w:val="28"/>
          <w:szCs w:val="28"/>
        </w:rPr>
      </w:pPr>
      <w:r>
        <w:rPr>
          <w:rFonts w:ascii="標楷體" w:eastAsia="標楷體" w:hAnsi="標楷體" w:cs="標楷體"/>
          <w:b/>
          <w:bCs/>
          <w:sz w:val="28"/>
          <w:szCs w:val="28"/>
        </w:rPr>
        <w:lastRenderedPageBreak/>
        <w:t>揭露「可行之退費方式及其具體執行作法」之資訊</w:t>
      </w:r>
    </w:p>
    <w:p w14:paraId="6696019E" w14:textId="77777777" w:rsidR="007130B7" w:rsidRDefault="00000000">
      <w:pPr>
        <w:pStyle w:val="a3"/>
        <w:spacing w:line="480" w:lineRule="exact"/>
        <w:ind w:left="870"/>
      </w:pPr>
      <w:r>
        <w:rPr>
          <w:rFonts w:ascii="標楷體" w:eastAsia="標楷體" w:hAnsi="標楷體" w:cs="標楷體"/>
          <w:bCs/>
          <w:sz w:val="28"/>
          <w:szCs w:val="28"/>
        </w:rPr>
        <w:t>本活動依據本切結書附</w:t>
      </w:r>
      <w:r>
        <w:rPr>
          <w:rFonts w:ascii="標楷體" w:eastAsia="標楷體" w:hAnsi="標楷體" w:cs="標楷體"/>
          <w:bCs/>
          <w:color w:val="000000"/>
          <w:sz w:val="28"/>
          <w:szCs w:val="28"/>
        </w:rPr>
        <w:t>件2-可行之退費方式及其具體執行作法，已/將於對外公開售票日在售票平台或官方網站等處</w:t>
      </w:r>
      <w:r>
        <w:rPr>
          <w:rFonts w:ascii="標楷體" w:eastAsia="標楷體" w:hAnsi="標楷體" w:cs="標楷體"/>
          <w:bCs/>
          <w:sz w:val="28"/>
          <w:szCs w:val="28"/>
        </w:rPr>
        <w:t>作資訊揭露</w:t>
      </w:r>
      <w:r>
        <w:rPr>
          <w:rFonts w:ascii="標楷體" w:eastAsia="標楷體" w:hAnsi="標楷體" w:cs="標楷體"/>
          <w:bCs/>
          <w:i/>
          <w:color w:val="00B050"/>
          <w:sz w:val="20"/>
          <w:szCs w:val="28"/>
          <w:u w:val="single"/>
        </w:rPr>
        <w:t>（參考示意圖5）</w:t>
      </w:r>
      <w:r>
        <w:rPr>
          <w:rFonts w:ascii="標楷體" w:eastAsia="標楷體" w:hAnsi="標楷體" w:cs="標楷體"/>
          <w:bCs/>
          <w:color w:val="000000"/>
          <w:szCs w:val="24"/>
        </w:rPr>
        <w:t>，</w:t>
      </w:r>
      <w:r>
        <w:rPr>
          <w:rFonts w:ascii="標楷體" w:eastAsia="標楷體" w:hAnsi="標楷體" w:cs="標楷體"/>
          <w:bCs/>
          <w:sz w:val="28"/>
          <w:szCs w:val="28"/>
        </w:rPr>
        <w:t>連結網址為：___________________________________________________</w:t>
      </w:r>
    </w:p>
    <w:p w14:paraId="23C8EC2F" w14:textId="77777777" w:rsidR="007130B7" w:rsidRDefault="00000000">
      <w:pPr>
        <w:pStyle w:val="a3"/>
        <w:spacing w:line="480" w:lineRule="exact"/>
        <w:ind w:left="870"/>
      </w:pPr>
      <w:r>
        <w:rPr>
          <w:rFonts w:ascii="標楷體" w:eastAsia="標楷體" w:hAnsi="標楷體" w:cs="標楷體"/>
          <w:bCs/>
          <w:sz w:val="28"/>
          <w:szCs w:val="28"/>
        </w:rPr>
        <w:t>□是</w:t>
      </w:r>
      <w:r>
        <w:rPr>
          <w:rFonts w:ascii="標楷體" w:eastAsia="標楷體" w:hAnsi="標楷體"/>
          <w:i/>
          <w:color w:val="000000"/>
          <w:sz w:val="20"/>
          <w:szCs w:val="20"/>
        </w:rPr>
        <w:t>(此為必勾選項)</w:t>
      </w:r>
    </w:p>
    <w:p w14:paraId="6E197C1F" w14:textId="77777777" w:rsidR="007130B7" w:rsidRDefault="007130B7">
      <w:pPr>
        <w:pStyle w:val="a3"/>
        <w:spacing w:line="480" w:lineRule="exact"/>
        <w:ind w:left="870"/>
        <w:rPr>
          <w:rFonts w:ascii="標楷體" w:eastAsia="標楷體" w:hAnsi="標楷體" w:cs="標楷體"/>
          <w:bCs/>
          <w:sz w:val="28"/>
          <w:szCs w:val="28"/>
        </w:rPr>
      </w:pPr>
    </w:p>
    <w:p w14:paraId="62BBA22D" w14:textId="77777777" w:rsidR="007130B7" w:rsidRDefault="00000000">
      <w:pPr>
        <w:pStyle w:val="a3"/>
        <w:numPr>
          <w:ilvl w:val="0"/>
          <w:numId w:val="1"/>
        </w:numPr>
        <w:spacing w:line="480" w:lineRule="exact"/>
        <w:ind w:left="644" w:hanging="644"/>
        <w:rPr>
          <w:rFonts w:ascii="標楷體" w:eastAsia="標楷體" w:hAnsi="標楷體"/>
          <w:b/>
          <w:sz w:val="32"/>
        </w:rPr>
      </w:pPr>
      <w:r>
        <w:rPr>
          <w:rFonts w:ascii="標楷體" w:eastAsia="標楷體" w:hAnsi="標楷體"/>
          <w:b/>
          <w:sz w:val="32"/>
        </w:rPr>
        <w:t>本藝文表演活動主辦業者承諾事項：</w:t>
      </w:r>
    </w:p>
    <w:p w14:paraId="53498E5C" w14:textId="77777777" w:rsidR="007130B7" w:rsidRDefault="00000000">
      <w:pPr>
        <w:numPr>
          <w:ilvl w:val="0"/>
          <w:numId w:val="4"/>
        </w:numPr>
        <w:autoSpaceDE w:val="0"/>
        <w:spacing w:line="480" w:lineRule="exact"/>
        <w:jc w:val="both"/>
      </w:pPr>
      <w:r>
        <w:rPr>
          <w:rFonts w:ascii="標楷體" w:eastAsia="標楷體" w:hAnsi="標楷體" w:cs="標楷體"/>
          <w:kern w:val="0"/>
          <w:sz w:val="32"/>
          <w:szCs w:val="32"/>
        </w:rPr>
        <w:t>本活動主辦業者就前開</w:t>
      </w:r>
      <w:r>
        <w:rPr>
          <w:rFonts w:ascii="標楷體" w:eastAsia="標楷體" w:hAnsi="標楷體" w:cs="標楷體"/>
          <w:color w:val="000000"/>
          <w:kern w:val="0"/>
          <w:sz w:val="32"/>
          <w:szCs w:val="32"/>
        </w:rPr>
        <w:t>已/將做</w:t>
      </w:r>
      <w:r>
        <w:rPr>
          <w:rFonts w:ascii="標楷體" w:eastAsia="標楷體" w:hAnsi="標楷體" w:cs="標楷體"/>
          <w:kern w:val="0"/>
          <w:sz w:val="32"/>
          <w:szCs w:val="32"/>
        </w:rPr>
        <w:t>資訊揭露之內容，無不實情形，並就切結內容確實辦理，且對於消費者之保障不低於前開資訊揭露之內容。</w:t>
      </w:r>
    </w:p>
    <w:p w14:paraId="47E73C7C" w14:textId="77777777" w:rsidR="007130B7" w:rsidRDefault="007130B7">
      <w:pPr>
        <w:autoSpaceDE w:val="0"/>
        <w:spacing w:line="480" w:lineRule="exact"/>
        <w:ind w:left="640"/>
        <w:jc w:val="both"/>
      </w:pPr>
    </w:p>
    <w:p w14:paraId="0D082B74" w14:textId="77777777" w:rsidR="007130B7" w:rsidRDefault="00000000">
      <w:pPr>
        <w:numPr>
          <w:ilvl w:val="0"/>
          <w:numId w:val="5"/>
        </w:numPr>
        <w:autoSpaceDE w:val="0"/>
        <w:spacing w:line="480" w:lineRule="exact"/>
        <w:ind w:left="644" w:hanging="644"/>
        <w:jc w:val="both"/>
        <w:rPr>
          <w:rFonts w:ascii="標楷體" w:eastAsia="標楷體" w:hAnsi="標楷體" w:cs="標楷體"/>
          <w:kern w:val="0"/>
          <w:sz w:val="32"/>
          <w:szCs w:val="32"/>
        </w:rPr>
      </w:pPr>
      <w:r>
        <w:rPr>
          <w:rFonts w:ascii="標楷體" w:eastAsia="標楷體" w:hAnsi="標楷體" w:cs="標楷體"/>
          <w:kern w:val="0"/>
          <w:sz w:val="32"/>
          <w:szCs w:val="32"/>
        </w:rPr>
        <w:t>本活動主辦業者如經申請使用之場館（地）方認為有重大違反本切結書內容，且經場館（地）方通知未補正或無法補正等情形，主辦業者同意接受申請使用之場館（地）方依據相關法令或契約約定之任何處置措施。</w:t>
      </w:r>
    </w:p>
    <w:p w14:paraId="0D77C2C8" w14:textId="77777777" w:rsidR="007130B7" w:rsidRDefault="007130B7">
      <w:pPr>
        <w:autoSpaceDE w:val="0"/>
        <w:spacing w:line="480" w:lineRule="exact"/>
        <w:ind w:left="720"/>
        <w:jc w:val="both"/>
        <w:rPr>
          <w:rFonts w:ascii="標楷體" w:eastAsia="標楷體" w:hAnsi="標楷體" w:cs="標楷體"/>
          <w:kern w:val="0"/>
          <w:sz w:val="32"/>
          <w:szCs w:val="32"/>
        </w:rPr>
      </w:pPr>
    </w:p>
    <w:p w14:paraId="46782AA1" w14:textId="77777777" w:rsidR="007130B7" w:rsidRDefault="007130B7">
      <w:pPr>
        <w:autoSpaceDE w:val="0"/>
        <w:spacing w:line="480" w:lineRule="exact"/>
        <w:ind w:left="720"/>
        <w:jc w:val="both"/>
        <w:rPr>
          <w:rFonts w:ascii="標楷體" w:eastAsia="標楷體" w:hAnsi="標楷體" w:cs="標楷體"/>
          <w:kern w:val="0"/>
          <w:sz w:val="32"/>
          <w:szCs w:val="32"/>
        </w:rPr>
      </w:pPr>
    </w:p>
    <w:p w14:paraId="0B083044" w14:textId="77777777" w:rsidR="007130B7" w:rsidRDefault="00000000">
      <w:pPr>
        <w:autoSpaceDE w:val="0"/>
        <w:spacing w:line="480" w:lineRule="exact"/>
      </w:pPr>
      <w:r>
        <w:rPr>
          <w:rFonts w:ascii="標楷體" w:eastAsia="標楷體" w:hAnsi="標楷體" w:cs="標楷體"/>
          <w:b/>
          <w:bCs/>
          <w:kern w:val="0"/>
          <w:sz w:val="36"/>
          <w:szCs w:val="36"/>
        </w:rPr>
        <w:t>立書人(主辦業者)：</w:t>
      </w:r>
      <w:r>
        <w:rPr>
          <w:rFonts w:ascii="標楷體" w:eastAsia="標楷體" w:hAnsi="標楷體" w:cs="標楷體"/>
          <w:bCs/>
          <w:color w:val="000000"/>
          <w:kern w:val="0"/>
          <w:sz w:val="32"/>
          <w:szCs w:val="32"/>
        </w:rPr>
        <w:t xml:space="preserve"> ___________________   </w:t>
      </w:r>
      <w:r>
        <w:rPr>
          <w:rFonts w:ascii="標楷體" w:eastAsia="標楷體" w:hAnsi="標楷體" w:cs="標楷體"/>
          <w:bCs/>
          <w:kern w:val="0"/>
          <w:sz w:val="28"/>
          <w:szCs w:val="28"/>
        </w:rPr>
        <w:t>(簽名或蓋章)</w:t>
      </w:r>
    </w:p>
    <w:p w14:paraId="54306902" w14:textId="77777777" w:rsidR="007130B7" w:rsidRDefault="007130B7">
      <w:pPr>
        <w:autoSpaceDE w:val="0"/>
        <w:spacing w:line="480" w:lineRule="exact"/>
        <w:rPr>
          <w:rFonts w:ascii="標楷體" w:eastAsia="標楷體" w:hAnsi="標楷體" w:cs="標楷體"/>
          <w:b/>
          <w:kern w:val="0"/>
          <w:sz w:val="36"/>
          <w:szCs w:val="36"/>
        </w:rPr>
      </w:pPr>
    </w:p>
    <w:p w14:paraId="6039566E" w14:textId="77777777" w:rsidR="007130B7" w:rsidRDefault="007130B7">
      <w:pPr>
        <w:autoSpaceDE w:val="0"/>
        <w:spacing w:line="480" w:lineRule="exact"/>
        <w:rPr>
          <w:rFonts w:ascii="標楷體" w:eastAsia="標楷體" w:hAnsi="標楷體" w:cs="標楷體"/>
          <w:b/>
          <w:kern w:val="0"/>
          <w:sz w:val="36"/>
          <w:szCs w:val="36"/>
        </w:rPr>
      </w:pPr>
    </w:p>
    <w:p w14:paraId="12B59899" w14:textId="77777777" w:rsidR="007130B7" w:rsidRDefault="00000000">
      <w:pPr>
        <w:autoSpaceDE w:val="0"/>
        <w:spacing w:line="480" w:lineRule="exact"/>
        <w:sectPr w:rsidR="007130B7">
          <w:headerReference w:type="default" r:id="rId7"/>
          <w:footerReference w:type="default" r:id="rId8"/>
          <w:pgSz w:w="16838" w:h="11906" w:orient="landscape"/>
          <w:pgMar w:top="720" w:right="720" w:bottom="720" w:left="720" w:header="567" w:footer="218" w:gutter="0"/>
          <w:cols w:space="720"/>
          <w:docGrid w:type="lines" w:linePitch="926"/>
        </w:sectPr>
      </w:pPr>
      <w:r>
        <w:rPr>
          <w:rFonts w:ascii="標楷體" w:eastAsia="標楷體" w:hAnsi="標楷體" w:cs="標楷體"/>
          <w:b/>
          <w:kern w:val="0"/>
          <w:sz w:val="36"/>
          <w:szCs w:val="36"/>
        </w:rPr>
        <w:t>切結日期：</w:t>
      </w:r>
      <w:r>
        <w:rPr>
          <w:rFonts w:ascii="標楷體" w:eastAsia="標楷體" w:hAnsi="標楷體" w:cs="標楷體"/>
          <w:b/>
          <w:bCs/>
          <w:kern w:val="0"/>
          <w:sz w:val="36"/>
          <w:szCs w:val="36"/>
        </w:rPr>
        <w:t xml:space="preserve">      年       月       日</w:t>
      </w:r>
    </w:p>
    <w:p w14:paraId="5BABE8DE" w14:textId="77777777" w:rsidR="007130B7" w:rsidRDefault="00000000">
      <w:pPr>
        <w:spacing w:line="480" w:lineRule="exact"/>
        <w:rPr>
          <w:rFonts w:ascii="Times New Roman" w:eastAsia="標楷體" w:hAnsi="Times New Roman"/>
          <w:b/>
          <w:color w:val="000000"/>
          <w:sz w:val="28"/>
          <w:szCs w:val="28"/>
          <w:u w:val="single"/>
        </w:rPr>
      </w:pPr>
      <w:r>
        <w:rPr>
          <w:rFonts w:ascii="Times New Roman" w:eastAsia="標楷體" w:hAnsi="Times New Roman"/>
          <w:b/>
          <w:color w:val="000000"/>
          <w:sz w:val="28"/>
          <w:szCs w:val="28"/>
          <w:u w:val="single"/>
        </w:rPr>
        <w:lastRenderedPageBreak/>
        <w:t>附件</w:t>
      </w:r>
      <w:r>
        <w:rPr>
          <w:rFonts w:ascii="Times New Roman" w:eastAsia="標楷體" w:hAnsi="Times New Roman"/>
          <w:b/>
          <w:color w:val="000000"/>
          <w:sz w:val="28"/>
          <w:szCs w:val="28"/>
          <w:u w:val="single"/>
        </w:rPr>
        <w:t>1</w:t>
      </w:r>
    </w:p>
    <w:p w14:paraId="6D116AD5" w14:textId="77777777" w:rsidR="007130B7" w:rsidRDefault="00000000">
      <w:pPr>
        <w:spacing w:line="480" w:lineRule="exact"/>
        <w:rPr>
          <w:rFonts w:ascii="Times New Roman" w:eastAsia="標楷體" w:hAnsi="Times New Roman"/>
          <w:b/>
          <w:color w:val="000000"/>
          <w:sz w:val="36"/>
          <w:szCs w:val="36"/>
        </w:rPr>
      </w:pPr>
      <w:r>
        <w:rPr>
          <w:rFonts w:ascii="Times New Roman" w:eastAsia="標楷體" w:hAnsi="Times New Roman"/>
          <w:b/>
          <w:color w:val="000000"/>
          <w:sz w:val="36"/>
          <w:szCs w:val="36"/>
        </w:rPr>
        <w:t>一、常見「履約保障機制」之類型及具體內容</w:t>
      </w:r>
    </w:p>
    <w:p w14:paraId="503C5395" w14:textId="77777777" w:rsidR="007130B7" w:rsidRDefault="00000000">
      <w:pPr>
        <w:spacing w:line="520" w:lineRule="exact"/>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消費者在預付型交易中先付款給業者，之後發生消費爭議（例如商品無法出貨、活動因故取消、延期等）而請求退款，有些業者可能會「避不出面」、「付不出錢」，使消費者求償受阻，消費者有實際上無法獲得業者退款的風險。</w:t>
      </w:r>
    </w:p>
    <w:p w14:paraId="355F4BAE" w14:textId="77777777" w:rsidR="007130B7" w:rsidRDefault="00000000">
      <w:pPr>
        <w:spacing w:line="520" w:lineRule="exact"/>
        <w:jc w:val="both"/>
      </w:pPr>
      <w:r>
        <w:rPr>
          <w:rFonts w:ascii="Times New Roman" w:eastAsia="標楷體" w:hAnsi="Times New Roman"/>
          <w:color w:val="000000"/>
          <w:sz w:val="28"/>
          <w:szCs w:val="28"/>
        </w:rPr>
        <w:t>實務上為保證業者能確實履約或返還金錢，逐漸發展出各式「履約保障機制」，常見作法如於交易付款後，由第三方可信機構（如銀行、電子支付等金融機構等）代為保管給付款項或保證對價給付，將來發生消費爭議時，上開機構將提撥保管款項返還予消費者。以下為</w:t>
      </w:r>
      <w:r>
        <w:rPr>
          <w:rFonts w:ascii="Times New Roman" w:eastAsia="標楷體" w:hAnsi="Times New Roman"/>
          <w:bCs/>
          <w:color w:val="000000"/>
          <w:sz w:val="28"/>
          <w:szCs w:val="28"/>
        </w:rPr>
        <w:t>實務上常見「履約保障機制」的類</w:t>
      </w:r>
      <w:r>
        <w:rPr>
          <w:rFonts w:ascii="Times New Roman" w:eastAsia="標楷體" w:hAnsi="Times New Roman"/>
          <w:color w:val="000000"/>
          <w:sz w:val="28"/>
          <w:szCs w:val="28"/>
        </w:rPr>
        <w:t>型，請場館（地）申請業者依據實際情形，於活動售票平台或官方網站等可認定為與消費者間締約之處，揭示本活動所提供特定</w:t>
      </w:r>
      <w:r>
        <w:rPr>
          <w:rFonts w:ascii="Times New Roman" w:eastAsia="標楷體" w:hAnsi="Times New Roman"/>
          <w:bCs/>
          <w:color w:val="000000"/>
          <w:sz w:val="28"/>
          <w:szCs w:val="28"/>
        </w:rPr>
        <w:t>「履約保障機制」的</w:t>
      </w:r>
      <w:r>
        <w:rPr>
          <w:rFonts w:ascii="Times New Roman" w:eastAsia="標楷體" w:hAnsi="Times New Roman"/>
          <w:color w:val="000000"/>
          <w:sz w:val="28"/>
          <w:szCs w:val="28"/>
        </w:rPr>
        <w:t>類型及其具體內容。</w:t>
      </w:r>
    </w:p>
    <w:p w14:paraId="23E70FCE" w14:textId="77777777" w:rsidR="007130B7" w:rsidRDefault="007130B7">
      <w:pPr>
        <w:spacing w:line="520" w:lineRule="exact"/>
        <w:jc w:val="both"/>
        <w:rPr>
          <w:rFonts w:ascii="Times New Roman" w:eastAsia="標楷體" w:hAnsi="Times New Roman"/>
          <w:color w:val="000000"/>
          <w:sz w:val="28"/>
          <w:szCs w:val="28"/>
        </w:rPr>
      </w:pPr>
    </w:p>
    <w:tbl>
      <w:tblPr>
        <w:tblW w:w="8359" w:type="dxa"/>
        <w:jc w:val="center"/>
        <w:tblCellMar>
          <w:left w:w="10" w:type="dxa"/>
          <w:right w:w="10" w:type="dxa"/>
        </w:tblCellMar>
        <w:tblLook w:val="0000" w:firstRow="0" w:lastRow="0" w:firstColumn="0" w:lastColumn="0" w:noHBand="0" w:noVBand="0"/>
      </w:tblPr>
      <w:tblGrid>
        <w:gridCol w:w="2830"/>
        <w:gridCol w:w="5529"/>
      </w:tblGrid>
      <w:tr w:rsidR="007130B7" w14:paraId="3370236A"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61126" w14:textId="77777777" w:rsidR="007130B7"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常見履約保障機制</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CCB4C" w14:textId="77777777" w:rsidR="007130B7"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具體內容</w:t>
            </w:r>
          </w:p>
        </w:tc>
      </w:tr>
      <w:tr w:rsidR="007130B7" w14:paraId="6CA95553"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B5646" w14:textId="77777777" w:rsidR="007130B7"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信託專戶管理</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9A12E"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例如：本活動就收取費用總金額百分之○額度，存入於○○金融機構開立之信託專戶，專款專用，信託期間自中華民國○年○月○日起至○年○月○日止。</w:t>
            </w:r>
          </w:p>
        </w:tc>
      </w:tr>
      <w:tr w:rsidR="007130B7" w14:paraId="3A0D9CDE"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357B" w14:textId="77777777" w:rsidR="007130B7"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金融機構履約保證</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F91E9"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例如：○○金融機構就收取費用總金額百分之○額度提供履約保證，保證期間自中華民國○年○月○日起至○年○月○日止。</w:t>
            </w:r>
          </w:p>
        </w:tc>
      </w:tr>
      <w:tr w:rsidR="007130B7" w14:paraId="24738C35"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7C8FD" w14:textId="77777777" w:rsidR="007130B7"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同業互保</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671AB"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例如：本活動已與○○公司簽訂同業互保契約，如本公司有不能繼續主辦本活動之情形，○○公司將接續主辦本活動，確保本活動如期正常舉行。</w:t>
            </w:r>
          </w:p>
        </w:tc>
      </w:tr>
      <w:tr w:rsidR="007130B7" w14:paraId="797EFCAC"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693FC" w14:textId="77777777" w:rsidR="007130B7"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lastRenderedPageBreak/>
              <w:t>履約保險</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8165E"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例如：業者已投保新臺幣○萬元履約保證保險，作為辦理本活動之履約保障，前開保險期間自中華民國○年○月○日至中華民國○年○月○日。</w:t>
            </w:r>
          </w:p>
        </w:tc>
      </w:tr>
      <w:tr w:rsidR="007130B7" w14:paraId="698FB106"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03B3D" w14:textId="77777777" w:rsidR="007130B7" w:rsidRDefault="00000000">
            <w:pPr>
              <w:spacing w:line="480" w:lineRule="exact"/>
              <w:jc w:val="center"/>
              <w:rPr>
                <w:rFonts w:ascii="標楷體" w:eastAsia="標楷體" w:hAnsi="標楷體"/>
                <w:color w:val="000000"/>
                <w:sz w:val="28"/>
                <w:szCs w:val="28"/>
              </w:rPr>
            </w:pPr>
            <w:r>
              <w:rPr>
                <w:rFonts w:ascii="標楷體" w:eastAsia="標楷體" w:hAnsi="標楷體"/>
                <w:color w:val="000000"/>
                <w:sz w:val="28"/>
                <w:szCs w:val="28"/>
              </w:rPr>
              <w:t>金融機構或電子支付機構價金保管</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D443D"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業者就收取費用總金額百分之○額度，已經○金融機構或○電子支付機構提供價金保管服務，並先時存入○金融機構之價金保管專戶或○電子支付機構於○金融機構開立之專用存款專戶，專款專用。保管期間自中華民國○年○月○日起至○年○月○日止</w:t>
            </w:r>
          </w:p>
        </w:tc>
      </w:tr>
    </w:tbl>
    <w:p w14:paraId="48871D5A" w14:textId="77777777" w:rsidR="007130B7" w:rsidRDefault="00000000">
      <w:pPr>
        <w:spacing w:line="400" w:lineRule="exact"/>
        <w:ind w:left="475" w:hanging="492"/>
        <w:jc w:val="both"/>
        <w:rPr>
          <w:rFonts w:ascii="Times New Roman" w:eastAsia="標楷體" w:hAnsi="Times New Roman"/>
          <w:color w:val="000000"/>
          <w:szCs w:val="24"/>
        </w:rPr>
      </w:pPr>
      <w:r>
        <w:rPr>
          <w:rFonts w:ascii="Times New Roman" w:eastAsia="標楷體" w:hAnsi="Times New Roman"/>
          <w:color w:val="000000"/>
          <w:szCs w:val="24"/>
        </w:rPr>
        <w:t>註：</w:t>
      </w:r>
    </w:p>
    <w:p w14:paraId="027DEE4D" w14:textId="77777777" w:rsidR="007130B7" w:rsidRDefault="00000000">
      <w:pPr>
        <w:spacing w:line="400" w:lineRule="exact"/>
        <w:ind w:left="475" w:hanging="492"/>
        <w:jc w:val="both"/>
        <w:rPr>
          <w:rFonts w:ascii="標楷體" w:eastAsia="標楷體" w:hAnsi="標楷體"/>
          <w:color w:val="000000"/>
          <w:szCs w:val="24"/>
        </w:rPr>
      </w:pPr>
      <w:r>
        <w:rPr>
          <w:rFonts w:ascii="標楷體" w:eastAsia="標楷體" w:hAnsi="標楷體"/>
          <w:color w:val="000000"/>
          <w:szCs w:val="24"/>
        </w:rPr>
        <w:t>(一)以上「履約保障機制」欄位所列各式履約保障機制之類型，係參考健身中心(健身教練服務)、商品(服務)禮券、洗衣、短期補習班補習服務等定型化契約應記載及不得記載事項規定所示「履約保障機制」之類型予以列舉。</w:t>
      </w:r>
    </w:p>
    <w:p w14:paraId="342BA2F7" w14:textId="77777777" w:rsidR="007130B7" w:rsidRDefault="00000000">
      <w:pPr>
        <w:spacing w:line="400" w:lineRule="exact"/>
        <w:ind w:left="475" w:hanging="492"/>
        <w:jc w:val="both"/>
        <w:rPr>
          <w:rFonts w:ascii="標楷體" w:eastAsia="標楷體" w:hAnsi="標楷體"/>
          <w:color w:val="000000"/>
          <w:szCs w:val="24"/>
        </w:rPr>
      </w:pPr>
      <w:r>
        <w:rPr>
          <w:rFonts w:ascii="標楷體" w:eastAsia="標楷體" w:hAnsi="標楷體"/>
          <w:color w:val="000000"/>
          <w:szCs w:val="24"/>
        </w:rPr>
        <w:t>(二)本活動性質屬於藝文表演活動，現行法規並無規定須強制提供履約保障機制，係對於有無提供特定履約保障機制予以資訊揭露，以加強維護消費者知的權利。</w:t>
      </w:r>
    </w:p>
    <w:p w14:paraId="0917B0E8" w14:textId="77777777" w:rsidR="007130B7" w:rsidRDefault="007130B7">
      <w:pPr>
        <w:spacing w:line="480" w:lineRule="exact"/>
        <w:jc w:val="both"/>
        <w:rPr>
          <w:rFonts w:ascii="Times New Roman" w:eastAsia="標楷體" w:hAnsi="Times New Roman"/>
          <w:b/>
          <w:color w:val="000000"/>
          <w:sz w:val="36"/>
          <w:szCs w:val="36"/>
        </w:rPr>
      </w:pPr>
    </w:p>
    <w:p w14:paraId="6CEA7039" w14:textId="77777777" w:rsidR="007130B7" w:rsidRDefault="007130B7">
      <w:pPr>
        <w:spacing w:line="480" w:lineRule="exact"/>
        <w:jc w:val="both"/>
        <w:rPr>
          <w:rFonts w:ascii="Times New Roman" w:eastAsia="標楷體" w:hAnsi="Times New Roman"/>
          <w:b/>
          <w:color w:val="000000"/>
          <w:sz w:val="36"/>
          <w:szCs w:val="36"/>
        </w:rPr>
      </w:pPr>
    </w:p>
    <w:p w14:paraId="78E02088" w14:textId="77777777" w:rsidR="007130B7" w:rsidRDefault="007130B7">
      <w:pPr>
        <w:spacing w:line="480" w:lineRule="exact"/>
        <w:jc w:val="both"/>
        <w:rPr>
          <w:rFonts w:ascii="Times New Roman" w:eastAsia="標楷體" w:hAnsi="Times New Roman"/>
          <w:b/>
          <w:color w:val="000000"/>
          <w:sz w:val="36"/>
          <w:szCs w:val="36"/>
        </w:rPr>
      </w:pPr>
    </w:p>
    <w:p w14:paraId="494CFBEA" w14:textId="77777777" w:rsidR="007130B7" w:rsidRDefault="007130B7">
      <w:pPr>
        <w:spacing w:line="480" w:lineRule="exact"/>
        <w:jc w:val="both"/>
        <w:rPr>
          <w:rFonts w:ascii="Times New Roman" w:eastAsia="標楷體" w:hAnsi="Times New Roman"/>
          <w:b/>
          <w:color w:val="000000"/>
          <w:sz w:val="36"/>
          <w:szCs w:val="36"/>
        </w:rPr>
      </w:pPr>
    </w:p>
    <w:p w14:paraId="29691940" w14:textId="77777777" w:rsidR="007130B7" w:rsidRDefault="007130B7">
      <w:pPr>
        <w:spacing w:line="480" w:lineRule="exact"/>
        <w:jc w:val="both"/>
        <w:rPr>
          <w:rFonts w:ascii="Times New Roman" w:eastAsia="標楷體" w:hAnsi="Times New Roman"/>
          <w:b/>
          <w:color w:val="000000"/>
          <w:sz w:val="36"/>
          <w:szCs w:val="36"/>
        </w:rPr>
      </w:pPr>
    </w:p>
    <w:p w14:paraId="3FFA6C8A" w14:textId="77777777" w:rsidR="007130B7" w:rsidRDefault="007130B7">
      <w:pPr>
        <w:spacing w:line="480" w:lineRule="exact"/>
        <w:jc w:val="both"/>
        <w:rPr>
          <w:rFonts w:ascii="Times New Roman" w:eastAsia="標楷體" w:hAnsi="Times New Roman"/>
          <w:b/>
          <w:color w:val="000000"/>
          <w:sz w:val="36"/>
          <w:szCs w:val="36"/>
        </w:rPr>
      </w:pPr>
    </w:p>
    <w:p w14:paraId="0522BE22" w14:textId="77777777" w:rsidR="007130B7" w:rsidRDefault="007130B7">
      <w:pPr>
        <w:spacing w:line="480" w:lineRule="exact"/>
        <w:jc w:val="both"/>
        <w:rPr>
          <w:rFonts w:ascii="Times New Roman" w:eastAsia="標楷體" w:hAnsi="Times New Roman"/>
          <w:b/>
          <w:color w:val="000000"/>
          <w:sz w:val="36"/>
          <w:szCs w:val="36"/>
        </w:rPr>
      </w:pPr>
    </w:p>
    <w:p w14:paraId="20E4C338" w14:textId="77777777" w:rsidR="007130B7" w:rsidRDefault="007130B7">
      <w:pPr>
        <w:spacing w:line="480" w:lineRule="exact"/>
        <w:jc w:val="both"/>
        <w:rPr>
          <w:rFonts w:ascii="Times New Roman" w:eastAsia="標楷體" w:hAnsi="Times New Roman"/>
          <w:b/>
          <w:color w:val="000000"/>
          <w:sz w:val="36"/>
          <w:szCs w:val="36"/>
        </w:rPr>
      </w:pPr>
    </w:p>
    <w:p w14:paraId="0321FCE9" w14:textId="77777777" w:rsidR="007130B7" w:rsidRDefault="007130B7">
      <w:pPr>
        <w:spacing w:line="480" w:lineRule="exact"/>
        <w:jc w:val="both"/>
        <w:rPr>
          <w:rFonts w:ascii="Times New Roman" w:eastAsia="標楷體" w:hAnsi="Times New Roman"/>
          <w:b/>
          <w:color w:val="000000"/>
          <w:sz w:val="36"/>
          <w:szCs w:val="36"/>
        </w:rPr>
      </w:pPr>
    </w:p>
    <w:p w14:paraId="49F027A6" w14:textId="77777777" w:rsidR="007130B7" w:rsidRDefault="007130B7">
      <w:pPr>
        <w:spacing w:line="480" w:lineRule="exact"/>
        <w:jc w:val="both"/>
        <w:rPr>
          <w:rFonts w:ascii="Times New Roman" w:eastAsia="標楷體" w:hAnsi="Times New Roman"/>
          <w:b/>
          <w:color w:val="000000"/>
          <w:sz w:val="36"/>
          <w:szCs w:val="36"/>
        </w:rPr>
      </w:pPr>
    </w:p>
    <w:p w14:paraId="1D2DDD35" w14:textId="77777777" w:rsidR="007130B7" w:rsidRDefault="007130B7">
      <w:pPr>
        <w:spacing w:line="480" w:lineRule="exact"/>
        <w:jc w:val="both"/>
        <w:rPr>
          <w:rFonts w:ascii="Times New Roman" w:eastAsia="標楷體" w:hAnsi="Times New Roman"/>
          <w:b/>
          <w:color w:val="000000"/>
          <w:sz w:val="36"/>
          <w:szCs w:val="36"/>
        </w:rPr>
      </w:pPr>
    </w:p>
    <w:p w14:paraId="038BF2D4" w14:textId="77777777" w:rsidR="007130B7" w:rsidRDefault="007130B7">
      <w:pPr>
        <w:spacing w:line="480" w:lineRule="exact"/>
        <w:jc w:val="both"/>
        <w:rPr>
          <w:rFonts w:ascii="Times New Roman" w:eastAsia="標楷體" w:hAnsi="Times New Roman"/>
          <w:b/>
          <w:color w:val="000000"/>
          <w:sz w:val="36"/>
          <w:szCs w:val="36"/>
        </w:rPr>
      </w:pPr>
    </w:p>
    <w:p w14:paraId="2AEF67D0" w14:textId="77777777" w:rsidR="007130B7" w:rsidRDefault="00000000">
      <w:pPr>
        <w:spacing w:line="480" w:lineRule="exact"/>
        <w:jc w:val="both"/>
      </w:pPr>
      <w:r>
        <w:rPr>
          <w:rFonts w:ascii="Times New Roman" w:eastAsia="標楷體" w:hAnsi="Times New Roman"/>
          <w:b/>
          <w:color w:val="000000"/>
          <w:sz w:val="36"/>
          <w:szCs w:val="36"/>
        </w:rPr>
        <w:lastRenderedPageBreak/>
        <w:t>二、常見「付款保障措施」之類型及具體內容</w:t>
      </w:r>
    </w:p>
    <w:p w14:paraId="3D6E6443" w14:textId="77777777" w:rsidR="007130B7" w:rsidRDefault="00000000">
      <w:pPr>
        <w:spacing w:line="480" w:lineRule="exact"/>
        <w:jc w:val="both"/>
      </w:pP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承前所述，在預付型交易中業者採取的作為，如有類似履約保障機制強化退款保障的效果，亦可作為消費者的付款保障措施，例如依據國際信用卡組織規定，以信用卡刷卡付費後，若後續商品或服務未獲提供，消費者可向發卡銀行申請信用卡爭議款，返還已刷卡消費款項。以下為</w:t>
      </w:r>
      <w:r>
        <w:rPr>
          <w:rFonts w:ascii="Times New Roman" w:eastAsia="標楷體" w:hAnsi="Times New Roman"/>
          <w:bCs/>
          <w:color w:val="000000"/>
          <w:sz w:val="28"/>
          <w:szCs w:val="28"/>
        </w:rPr>
        <w:t>實務上常見「付款保障措施」的類</w:t>
      </w:r>
      <w:r>
        <w:rPr>
          <w:rFonts w:ascii="Times New Roman" w:eastAsia="標楷體" w:hAnsi="Times New Roman"/>
          <w:color w:val="000000"/>
          <w:sz w:val="28"/>
          <w:szCs w:val="28"/>
        </w:rPr>
        <w:t>型，請場館（地）申請業者依據實際情形，於活動售票平台或官方網站等可認定為與消費者間締約之處，揭示本活動所提供特定「</w:t>
      </w:r>
      <w:r>
        <w:rPr>
          <w:rFonts w:ascii="Times New Roman" w:eastAsia="標楷體" w:hAnsi="Times New Roman"/>
          <w:bCs/>
          <w:color w:val="000000"/>
          <w:sz w:val="28"/>
          <w:szCs w:val="28"/>
        </w:rPr>
        <w:t>付款保障措施」的</w:t>
      </w:r>
      <w:r>
        <w:rPr>
          <w:rFonts w:ascii="Times New Roman" w:eastAsia="標楷體" w:hAnsi="Times New Roman"/>
          <w:color w:val="000000"/>
          <w:sz w:val="28"/>
          <w:szCs w:val="28"/>
        </w:rPr>
        <w:t>類型及其具體內容。</w:t>
      </w:r>
    </w:p>
    <w:p w14:paraId="4F09460A" w14:textId="77777777" w:rsidR="007130B7" w:rsidRDefault="007130B7">
      <w:pPr>
        <w:spacing w:line="480" w:lineRule="exact"/>
        <w:jc w:val="both"/>
        <w:rPr>
          <w:rFonts w:ascii="Times New Roman" w:eastAsia="標楷體" w:hAnsi="Times New Roman"/>
          <w:b/>
          <w:color w:val="000000"/>
          <w:sz w:val="32"/>
          <w:szCs w:val="32"/>
        </w:rPr>
      </w:pPr>
    </w:p>
    <w:tbl>
      <w:tblPr>
        <w:tblW w:w="8359" w:type="dxa"/>
        <w:jc w:val="center"/>
        <w:tblCellMar>
          <w:left w:w="10" w:type="dxa"/>
          <w:right w:w="10" w:type="dxa"/>
        </w:tblCellMar>
        <w:tblLook w:val="0000" w:firstRow="0" w:lastRow="0" w:firstColumn="0" w:lastColumn="0" w:noHBand="0" w:noVBand="0"/>
      </w:tblPr>
      <w:tblGrid>
        <w:gridCol w:w="2830"/>
        <w:gridCol w:w="5529"/>
      </w:tblGrid>
      <w:tr w:rsidR="007130B7" w14:paraId="6D4F3A02" w14:textId="77777777">
        <w:tblPrEx>
          <w:tblCellMar>
            <w:top w:w="0" w:type="dxa"/>
            <w:bottom w:w="0" w:type="dxa"/>
          </w:tblCellMar>
        </w:tblPrEx>
        <w:trPr>
          <w:trHeight w:val="1136"/>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0D675" w14:textId="77777777" w:rsidR="007130B7"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常見付款保障措施</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024C4" w14:textId="77777777" w:rsidR="007130B7" w:rsidRDefault="00000000">
            <w:pPr>
              <w:spacing w:line="480" w:lineRule="exact"/>
              <w:jc w:val="center"/>
            </w:pPr>
            <w:r>
              <w:rPr>
                <w:rFonts w:ascii="標楷體" w:eastAsia="標楷體" w:hAnsi="標楷體"/>
                <w:b/>
                <w:color w:val="000000"/>
                <w:sz w:val="28"/>
                <w:szCs w:val="28"/>
              </w:rPr>
              <w:t>具體內容</w:t>
            </w:r>
          </w:p>
        </w:tc>
      </w:tr>
      <w:tr w:rsidR="007130B7" w14:paraId="2B43C150"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15185" w14:textId="77777777" w:rsidR="007130B7" w:rsidRDefault="00000000">
            <w:pPr>
              <w:spacing w:line="480" w:lineRule="exact"/>
              <w:ind w:left="38"/>
              <w:jc w:val="center"/>
              <w:rPr>
                <w:rFonts w:ascii="標楷體" w:eastAsia="標楷體" w:hAnsi="標楷體"/>
                <w:color w:val="000000"/>
                <w:sz w:val="28"/>
                <w:szCs w:val="28"/>
              </w:rPr>
            </w:pPr>
            <w:r>
              <w:rPr>
                <w:rFonts w:ascii="標楷體" w:eastAsia="標楷體" w:hAnsi="標楷體"/>
                <w:color w:val="000000"/>
                <w:sz w:val="28"/>
                <w:szCs w:val="28"/>
              </w:rPr>
              <w:t>提供信用卡方式交易</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11947" w14:textId="77777777" w:rsidR="007130B7" w:rsidRDefault="00000000">
            <w:pPr>
              <w:spacing w:line="480" w:lineRule="exact"/>
              <w:jc w:val="both"/>
            </w:pPr>
            <w:r>
              <w:rPr>
                <w:rFonts w:ascii="標楷體" w:eastAsia="標楷體" w:hAnsi="標楷體"/>
                <w:color w:val="000000"/>
                <w:sz w:val="28"/>
                <w:szCs w:val="28"/>
              </w:rPr>
              <w:t>例如：</w:t>
            </w:r>
            <w:r>
              <w:rPr>
                <w:rFonts w:ascii="標楷體" w:eastAsia="標楷體" w:hAnsi="標楷體"/>
                <w:sz w:val="28"/>
                <w:szCs w:val="28"/>
              </w:rPr>
              <w:t>本活動提供信用卡刷卡購票，若本活動因故取消、延期舉行或</w:t>
            </w:r>
            <w:r>
              <w:rPr>
                <w:rFonts w:ascii="標楷體" w:eastAsia="標楷體" w:hAnsi="標楷體"/>
                <w:color w:val="FF0000"/>
                <w:sz w:val="28"/>
                <w:szCs w:val="28"/>
              </w:rPr>
              <w:t>主要表演節目、主要表演藝人變動，且主辦單位拒絕退款時，</w:t>
            </w:r>
            <w:r>
              <w:rPr>
                <w:rFonts w:ascii="標楷體" w:eastAsia="標楷體" w:hAnsi="標楷體"/>
                <w:sz w:val="28"/>
                <w:szCs w:val="28"/>
              </w:rPr>
              <w:t>可向原信用卡發卡行申請信用卡爭議款退款。</w:t>
            </w:r>
          </w:p>
        </w:tc>
      </w:tr>
      <w:tr w:rsidR="007130B7" w14:paraId="4FD7AADE"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BF21A" w14:textId="77777777" w:rsidR="007130B7" w:rsidRDefault="00000000">
            <w:pPr>
              <w:spacing w:line="480" w:lineRule="exact"/>
              <w:ind w:left="-26" w:firstLine="25"/>
              <w:jc w:val="center"/>
              <w:rPr>
                <w:rFonts w:ascii="標楷體" w:eastAsia="標楷體" w:hAnsi="標楷體"/>
                <w:color w:val="000000"/>
                <w:sz w:val="28"/>
                <w:szCs w:val="28"/>
              </w:rPr>
            </w:pPr>
            <w:r>
              <w:rPr>
                <w:rFonts w:ascii="標楷體" w:eastAsia="標楷體" w:hAnsi="標楷體"/>
                <w:color w:val="000000"/>
                <w:sz w:val="28"/>
                <w:szCs w:val="28"/>
              </w:rPr>
              <w:t>主辦業者與售票平台業者訂定平台保留相當比率款項條款</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B9B2" w14:textId="77777777" w:rsidR="007130B7" w:rsidRDefault="00000000">
            <w:pPr>
              <w:spacing w:line="480" w:lineRule="exact"/>
              <w:jc w:val="both"/>
              <w:rPr>
                <w:rFonts w:ascii="標楷體" w:eastAsia="標楷體" w:hAnsi="標楷體"/>
                <w:color w:val="000000"/>
                <w:sz w:val="28"/>
                <w:szCs w:val="28"/>
              </w:rPr>
            </w:pPr>
            <w:r>
              <w:rPr>
                <w:rFonts w:ascii="標楷體" w:eastAsia="標楷體" w:hAnsi="標楷體"/>
                <w:color w:val="000000"/>
                <w:sz w:val="28"/>
                <w:szCs w:val="28"/>
              </w:rPr>
              <w:t>例如：本活動主辦業者已與售票平台約定，由平台保留消費交易款項之○%，於本活動結束○日後，扣除消費者依法提出退款申請之金額，結算剩餘款項撥付予主辦業者。</w:t>
            </w:r>
          </w:p>
        </w:tc>
      </w:tr>
      <w:tr w:rsidR="007130B7" w14:paraId="2B06201B" w14:textId="77777777">
        <w:tblPrEx>
          <w:tblCellMar>
            <w:top w:w="0" w:type="dxa"/>
            <w:bottom w:w="0" w:type="dxa"/>
          </w:tblCellMar>
        </w:tblPrEx>
        <w:trPr>
          <w:jc w:val="center"/>
        </w:trPr>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2F23F" w14:textId="77777777" w:rsidR="007130B7" w:rsidRDefault="00000000">
            <w:pPr>
              <w:spacing w:line="480" w:lineRule="exact"/>
              <w:ind w:left="-26" w:firstLine="25"/>
              <w:jc w:val="center"/>
              <w:rPr>
                <w:rFonts w:ascii="標楷體" w:eastAsia="標楷體" w:hAnsi="標楷體"/>
                <w:color w:val="000000"/>
                <w:sz w:val="28"/>
                <w:szCs w:val="28"/>
              </w:rPr>
            </w:pPr>
            <w:r>
              <w:rPr>
                <w:rFonts w:ascii="標楷體" w:eastAsia="標楷體" w:hAnsi="標楷體"/>
                <w:color w:val="000000"/>
                <w:sz w:val="28"/>
                <w:szCs w:val="28"/>
              </w:rPr>
              <w:t>其他</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D42E6F" w14:textId="77777777" w:rsidR="007130B7" w:rsidRDefault="00000000">
            <w:pPr>
              <w:spacing w:line="480" w:lineRule="exact"/>
              <w:jc w:val="both"/>
            </w:pPr>
            <w:r>
              <w:rPr>
                <w:rFonts w:ascii="標楷體" w:eastAsia="標楷體" w:hAnsi="標楷體"/>
                <w:i/>
                <w:color w:val="000000"/>
                <w:szCs w:val="24"/>
              </w:rPr>
              <w:t>(*業者若有其他</w:t>
            </w:r>
            <w:r>
              <w:rPr>
                <w:rFonts w:ascii="Times New Roman" w:eastAsia="標楷體" w:hAnsi="Times New Roman"/>
                <w:i/>
                <w:color w:val="000000"/>
                <w:szCs w:val="24"/>
              </w:rPr>
              <w:t>類似履約保障機制強化消費者退款保障效果之作法，得填寫其具體內容</w:t>
            </w:r>
            <w:r>
              <w:rPr>
                <w:rFonts w:ascii="標楷體" w:eastAsia="標楷體" w:hAnsi="標楷體"/>
                <w:i/>
                <w:color w:val="000000"/>
                <w:szCs w:val="24"/>
              </w:rPr>
              <w:t>)</w:t>
            </w:r>
          </w:p>
        </w:tc>
      </w:tr>
    </w:tbl>
    <w:p w14:paraId="250A8619" w14:textId="77777777" w:rsidR="007130B7" w:rsidRDefault="00000000">
      <w:pPr>
        <w:spacing w:line="400" w:lineRule="exact"/>
        <w:ind w:left="334" w:hanging="353"/>
        <w:jc w:val="both"/>
      </w:pPr>
      <w:r>
        <w:rPr>
          <w:rFonts w:ascii="Times New Roman" w:eastAsia="標楷體" w:hAnsi="Times New Roman"/>
          <w:color w:val="000000"/>
          <w:szCs w:val="24"/>
        </w:rPr>
        <w:t>註：</w:t>
      </w:r>
      <w:r>
        <w:rPr>
          <w:rFonts w:ascii="標楷體" w:eastAsia="標楷體" w:hAnsi="標楷體"/>
          <w:color w:val="000000"/>
          <w:szCs w:val="24"/>
        </w:rPr>
        <w:t>本活動性質屬於藝文表演活動，現行法規並無規定須強制提供付款保障措施，係對於有無提供特定付款保障措施予以資訊揭露，以加強維護消費者知的權利。</w:t>
      </w:r>
    </w:p>
    <w:p w14:paraId="1FC74234" w14:textId="77777777" w:rsidR="007130B7" w:rsidRDefault="007130B7">
      <w:pPr>
        <w:spacing w:line="400" w:lineRule="exact"/>
        <w:ind w:left="475" w:hanging="492"/>
        <w:jc w:val="both"/>
        <w:rPr>
          <w:rFonts w:ascii="標楷體" w:eastAsia="標楷體" w:hAnsi="標楷體"/>
          <w:color w:val="000000"/>
          <w:szCs w:val="24"/>
        </w:rPr>
      </w:pPr>
    </w:p>
    <w:p w14:paraId="3A43858E" w14:textId="77777777" w:rsidR="007130B7" w:rsidRDefault="007130B7">
      <w:pPr>
        <w:spacing w:line="480" w:lineRule="exact"/>
        <w:ind w:left="686" w:hanging="686"/>
        <w:rPr>
          <w:rFonts w:ascii="標楷體" w:eastAsia="標楷體" w:hAnsi="標楷體"/>
          <w:color w:val="000000"/>
          <w:szCs w:val="24"/>
        </w:rPr>
      </w:pPr>
    </w:p>
    <w:p w14:paraId="4B67690F" w14:textId="77777777" w:rsidR="007130B7" w:rsidRDefault="007130B7">
      <w:pPr>
        <w:spacing w:line="480" w:lineRule="exact"/>
        <w:ind w:left="686" w:hanging="686"/>
        <w:rPr>
          <w:rFonts w:ascii="標楷體" w:eastAsia="標楷體" w:hAnsi="標楷體"/>
          <w:b/>
          <w:color w:val="000000"/>
          <w:sz w:val="28"/>
          <w:szCs w:val="28"/>
        </w:rPr>
      </w:pPr>
    </w:p>
    <w:p w14:paraId="5936416F" w14:textId="77777777" w:rsidR="007130B7" w:rsidRDefault="00000000">
      <w:pPr>
        <w:spacing w:line="480" w:lineRule="exact"/>
        <w:ind w:left="686" w:hanging="686"/>
      </w:pPr>
      <w:r>
        <w:rPr>
          <w:rFonts w:ascii="標楷體" w:eastAsia="標楷體" w:hAnsi="標楷體"/>
          <w:b/>
          <w:color w:val="000000"/>
          <w:sz w:val="28"/>
          <w:szCs w:val="28"/>
          <w:u w:val="single"/>
        </w:rPr>
        <w:t>附件</w:t>
      </w:r>
      <w:r>
        <w:rPr>
          <w:rFonts w:ascii="Times New Roman" w:eastAsia="標楷體" w:hAnsi="Times New Roman"/>
          <w:b/>
          <w:color w:val="000000"/>
          <w:sz w:val="28"/>
          <w:szCs w:val="28"/>
          <w:u w:val="single"/>
        </w:rPr>
        <w:t>2</w:t>
      </w:r>
    </w:p>
    <w:p w14:paraId="11792920" w14:textId="77777777" w:rsidR="007130B7" w:rsidRDefault="00000000">
      <w:pPr>
        <w:spacing w:line="480" w:lineRule="exact"/>
        <w:jc w:val="center"/>
        <w:rPr>
          <w:rFonts w:ascii="標楷體" w:eastAsia="標楷體" w:hAnsi="標楷體"/>
          <w:b/>
          <w:color w:val="000000"/>
          <w:sz w:val="36"/>
          <w:szCs w:val="36"/>
        </w:rPr>
      </w:pPr>
      <w:r>
        <w:rPr>
          <w:rFonts w:ascii="標楷體" w:eastAsia="標楷體" w:hAnsi="標楷體"/>
          <w:b/>
          <w:color w:val="000000"/>
          <w:sz w:val="36"/>
          <w:szCs w:val="36"/>
        </w:rPr>
        <w:t>「可行之退費方式及其具體執行作法」（包括退費流程、退費時程、聯絡方式等）資訊揭露參考範例</w:t>
      </w:r>
    </w:p>
    <w:p w14:paraId="702B7661" w14:textId="77777777" w:rsidR="007130B7" w:rsidRDefault="00000000">
      <w:pPr>
        <w:spacing w:line="480" w:lineRule="exact"/>
        <w:ind w:left="-14" w:firstLine="14"/>
        <w:jc w:val="both"/>
      </w:pPr>
      <w:r>
        <w:rPr>
          <w:rFonts w:ascii="標楷體" w:eastAsia="標楷體" w:hAnsi="標楷體"/>
          <w:color w:val="000000"/>
          <w:sz w:val="28"/>
          <w:szCs w:val="28"/>
        </w:rPr>
        <w:t>藝文表演活動參考範例（業者於活動售票平台或官方網站等可認定為與消費者間締約之處公告）</w:t>
      </w:r>
    </w:p>
    <w:tbl>
      <w:tblPr>
        <w:tblW w:w="8359" w:type="dxa"/>
        <w:tblCellMar>
          <w:left w:w="10" w:type="dxa"/>
          <w:right w:w="10" w:type="dxa"/>
        </w:tblCellMar>
        <w:tblLook w:val="0000" w:firstRow="0" w:lastRow="0" w:firstColumn="0" w:lastColumn="0" w:noHBand="0" w:noVBand="0"/>
      </w:tblPr>
      <w:tblGrid>
        <w:gridCol w:w="988"/>
        <w:gridCol w:w="2906"/>
        <w:gridCol w:w="2906"/>
        <w:gridCol w:w="1559"/>
      </w:tblGrid>
      <w:tr w:rsidR="007130B7" w14:paraId="77EFC335" w14:textId="77777777">
        <w:tblPrEx>
          <w:tblCellMar>
            <w:top w:w="0" w:type="dxa"/>
            <w:bottom w:w="0" w:type="dxa"/>
          </w:tblCellMar>
        </w:tblPrEx>
        <w:trPr>
          <w:trHeight w:val="768"/>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96B90" w14:textId="77777777" w:rsidR="007130B7" w:rsidRDefault="007130B7">
            <w:pPr>
              <w:spacing w:line="400" w:lineRule="exact"/>
              <w:jc w:val="center"/>
              <w:rPr>
                <w:rFonts w:ascii="標楷體" w:eastAsia="標楷體" w:hAnsi="標楷體"/>
                <w:b/>
                <w:color w:val="000000"/>
                <w:sz w:val="28"/>
                <w:szCs w:val="28"/>
              </w:rPr>
            </w:pPr>
          </w:p>
        </w:tc>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044C3"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本活動如依法規應予退費之具體執行做法</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AB153"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其他退費</w:t>
            </w:r>
          </w:p>
          <w:p w14:paraId="572197BD"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情形</w:t>
            </w:r>
          </w:p>
          <w:p w14:paraId="3EC71EA7" w14:textId="77777777" w:rsidR="007130B7" w:rsidRDefault="00000000">
            <w:pPr>
              <w:spacing w:line="400" w:lineRule="exact"/>
              <w:jc w:val="center"/>
              <w:rPr>
                <w:rFonts w:ascii="標楷體" w:eastAsia="標楷體" w:hAnsi="標楷體"/>
                <w:i/>
                <w:color w:val="000000"/>
                <w:sz w:val="20"/>
                <w:szCs w:val="20"/>
              </w:rPr>
            </w:pPr>
            <w:r>
              <w:rPr>
                <w:rFonts w:ascii="標楷體" w:eastAsia="標楷體" w:hAnsi="標楷體"/>
                <w:i/>
                <w:color w:val="000000"/>
                <w:sz w:val="20"/>
                <w:szCs w:val="20"/>
              </w:rPr>
              <w:t>(*若有請填寫)</w:t>
            </w:r>
          </w:p>
        </w:tc>
      </w:tr>
      <w:tr w:rsidR="007130B7" w14:paraId="6BF86157"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C097"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應予退費情形</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92FE8" w14:textId="77777777" w:rsidR="007130B7" w:rsidRDefault="00000000">
            <w:pPr>
              <w:spacing w:line="400" w:lineRule="exact"/>
              <w:jc w:val="both"/>
            </w:pPr>
            <w:r>
              <w:rPr>
                <w:rFonts w:ascii="標楷體" w:eastAsia="標楷體" w:hAnsi="標楷體"/>
                <w:b/>
                <w:color w:val="000000"/>
                <w:sz w:val="28"/>
                <w:szCs w:val="28"/>
              </w:rPr>
              <w:t>藝文表演票券定型化契約應記載及不得記載事項第3點(</w:t>
            </w:r>
            <w:r>
              <w:rPr>
                <w:rFonts w:ascii="標楷體" w:eastAsia="標楷體" w:hAnsi="標楷體" w:cs="微軟正黑體"/>
                <w:b/>
                <w:color w:val="000000"/>
                <w:kern w:val="0"/>
                <w:sz w:val="28"/>
                <w:szCs w:val="28"/>
              </w:rPr>
              <w:t>藝文表演主要表演人員或主要節目內容，於預定表演前發生變</w:t>
            </w:r>
            <w:r>
              <w:rPr>
                <w:rFonts w:ascii="標楷體" w:eastAsia="標楷體" w:hAnsi="標楷體" w:cs="微軟正黑體"/>
                <w:b/>
                <w:color w:val="000000"/>
                <w:sz w:val="28"/>
                <w:szCs w:val="28"/>
              </w:rPr>
              <w:t>動</w:t>
            </w:r>
            <w:r>
              <w:rPr>
                <w:rFonts w:ascii="標楷體" w:eastAsia="標楷體" w:hAnsi="標楷體"/>
                <w:b/>
                <w:color w:val="000000"/>
                <w:sz w:val="28"/>
                <w:szCs w:val="28"/>
              </w:rPr>
              <w:t>)</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FA2F6" w14:textId="77777777" w:rsidR="007130B7" w:rsidRDefault="00000000">
            <w:pPr>
              <w:spacing w:line="400" w:lineRule="exact"/>
              <w:jc w:val="both"/>
              <w:rPr>
                <w:rFonts w:ascii="標楷體" w:eastAsia="標楷體" w:hAnsi="標楷體"/>
                <w:b/>
                <w:color w:val="000000"/>
                <w:sz w:val="28"/>
                <w:szCs w:val="28"/>
              </w:rPr>
            </w:pPr>
            <w:r>
              <w:rPr>
                <w:rFonts w:ascii="標楷體" w:eastAsia="標楷體" w:hAnsi="標楷體"/>
                <w:b/>
                <w:color w:val="000000"/>
                <w:sz w:val="28"/>
                <w:szCs w:val="28"/>
              </w:rPr>
              <w:t>藝文表演票券定型化契約應記載及不得記載事項第6點</w:t>
            </w:r>
          </w:p>
          <w:p w14:paraId="7E1B7C5F" w14:textId="77777777" w:rsidR="007130B7" w:rsidRDefault="00000000">
            <w:pPr>
              <w:spacing w:line="400" w:lineRule="exact"/>
              <w:jc w:val="both"/>
              <w:rPr>
                <w:rFonts w:ascii="標楷體" w:eastAsia="標楷體" w:hAnsi="標楷體"/>
                <w:b/>
                <w:color w:val="000000"/>
                <w:sz w:val="28"/>
                <w:szCs w:val="28"/>
              </w:rPr>
            </w:pPr>
            <w:r>
              <w:rPr>
                <w:rFonts w:ascii="標楷體" w:eastAsia="標楷體" w:hAnsi="標楷體"/>
                <w:b/>
                <w:color w:val="000000"/>
                <w:sz w:val="28"/>
                <w:szCs w:val="28"/>
              </w:rPr>
              <w:t>(退、換票機制)</w:t>
            </w:r>
          </w:p>
          <w:p w14:paraId="7F7F53E0" w14:textId="77777777" w:rsidR="007130B7" w:rsidRDefault="007130B7">
            <w:pPr>
              <w:spacing w:line="400" w:lineRule="exact"/>
              <w:jc w:val="both"/>
              <w:rPr>
                <w:rFonts w:ascii="標楷體" w:eastAsia="標楷體" w:hAnsi="標楷體"/>
                <w:b/>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1B2E2" w14:textId="77777777" w:rsidR="007130B7" w:rsidRDefault="00000000">
            <w:pPr>
              <w:spacing w:line="400" w:lineRule="exact"/>
            </w:pPr>
            <w:r>
              <w:rPr>
                <w:rFonts w:ascii="標楷體" w:eastAsia="標楷體" w:hAnsi="標楷體"/>
                <w:i/>
                <w:color w:val="000000"/>
                <w:szCs w:val="24"/>
              </w:rPr>
              <w:t>○○○○</w:t>
            </w:r>
          </w:p>
        </w:tc>
      </w:tr>
      <w:tr w:rsidR="007130B7" w14:paraId="40702646"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B2D42"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公告退款做法</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4111F"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例如：於發生後○日內在官方臉書公告變動情形、理由、將依法辦理退款事宜及其退款流程</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1AB6D"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例如：於活動售票平台上公告所選擇的方案</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A5448"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7130B7" w14:paraId="03E3DC99"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91649"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受理</w:t>
            </w:r>
          </w:p>
          <w:p w14:paraId="2558B39B"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方式</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06EA"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例如：消費者於網路填寫google表單及檢附購票證明文件提出申請、以信用卡交易者提出信用卡爭議款</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93565"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 xml:space="preserve">例如：消費者以電話或電子郵件向受理窗口提出申請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23D3B"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7130B7" w14:paraId="444D94DF"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29D17"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退款</w:t>
            </w:r>
          </w:p>
          <w:p w14:paraId="2EA16E72"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途徑</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6E542"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例如：消費者提供銀行帳戶，主辦業者審核完成後匯款至該帳戶</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C049"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例如：消費者提供銀行帳戶，售票平台審核完成後匯款至該帳戶</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E89EA"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7130B7" w14:paraId="2C249D09"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180F"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退款</w:t>
            </w:r>
          </w:p>
          <w:p w14:paraId="2E88EA9E" w14:textId="77777777" w:rsidR="007130B7" w:rsidRDefault="00000000">
            <w:pPr>
              <w:spacing w:line="400" w:lineRule="exact"/>
              <w:jc w:val="center"/>
              <w:rPr>
                <w:rFonts w:ascii="標楷體" w:eastAsia="標楷體" w:hAnsi="標楷體"/>
                <w:b/>
                <w:color w:val="000000"/>
                <w:sz w:val="28"/>
                <w:szCs w:val="28"/>
              </w:rPr>
            </w:pPr>
            <w:r>
              <w:rPr>
                <w:rFonts w:ascii="標楷體" w:eastAsia="標楷體" w:hAnsi="標楷體"/>
                <w:b/>
                <w:color w:val="000000"/>
                <w:sz w:val="28"/>
                <w:szCs w:val="28"/>
              </w:rPr>
              <w:t>時程</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D69EB"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例如：消費者提出申請後○日內完成退款</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530E5"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例如：消費者提出申請後○日內完成退款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17078" w14:textId="77777777" w:rsidR="007130B7" w:rsidRDefault="00000000">
            <w:pPr>
              <w:spacing w:line="400" w:lineRule="exact"/>
              <w:rPr>
                <w:rFonts w:ascii="標楷體" w:eastAsia="標楷體" w:hAnsi="標楷體"/>
                <w:i/>
                <w:color w:val="000000"/>
                <w:szCs w:val="24"/>
              </w:rPr>
            </w:pPr>
            <w:r>
              <w:rPr>
                <w:rFonts w:ascii="標楷體" w:eastAsia="標楷體" w:hAnsi="標楷體"/>
                <w:i/>
                <w:color w:val="000000"/>
                <w:szCs w:val="24"/>
              </w:rPr>
              <w:t>○○○○</w:t>
            </w:r>
          </w:p>
        </w:tc>
      </w:tr>
      <w:tr w:rsidR="007130B7" w14:paraId="15F753E2"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93C43" w14:textId="77777777" w:rsidR="007130B7"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聯絡</w:t>
            </w:r>
          </w:p>
          <w:p w14:paraId="5E798F95" w14:textId="77777777" w:rsidR="007130B7" w:rsidRDefault="00000000">
            <w:pPr>
              <w:spacing w:line="480" w:lineRule="exact"/>
              <w:jc w:val="center"/>
              <w:rPr>
                <w:rFonts w:ascii="標楷體" w:eastAsia="標楷體" w:hAnsi="標楷體"/>
                <w:b/>
                <w:color w:val="000000"/>
                <w:sz w:val="28"/>
                <w:szCs w:val="28"/>
              </w:rPr>
            </w:pPr>
            <w:r>
              <w:rPr>
                <w:rFonts w:ascii="標楷體" w:eastAsia="標楷體" w:hAnsi="標楷體"/>
                <w:b/>
                <w:color w:val="000000"/>
                <w:sz w:val="28"/>
                <w:szCs w:val="28"/>
              </w:rPr>
              <w:t>方式</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3EA3"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例如：</w:t>
            </w:r>
          </w:p>
          <w:p w14:paraId="511DE88D"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電話：○○○○</w:t>
            </w:r>
          </w:p>
          <w:p w14:paraId="036F5473"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電子郵件：○○</w:t>
            </w:r>
          </w:p>
          <w:p w14:paraId="6107707B"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LINE客服：○○</w:t>
            </w:r>
          </w:p>
        </w:tc>
        <w:tc>
          <w:tcPr>
            <w:tcW w:w="2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2FB11"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例如：</w:t>
            </w:r>
          </w:p>
          <w:p w14:paraId="5716B9F4"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電話：○○○○</w:t>
            </w:r>
          </w:p>
          <w:p w14:paraId="1DE8AC5F"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電子郵件：○○</w:t>
            </w:r>
          </w:p>
          <w:p w14:paraId="02296D1E"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LINE客服：○○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BB8A5" w14:textId="77777777" w:rsidR="007130B7" w:rsidRDefault="00000000">
            <w:pPr>
              <w:spacing w:line="480" w:lineRule="exact"/>
              <w:rPr>
                <w:rFonts w:ascii="標楷體" w:eastAsia="標楷體" w:hAnsi="標楷體"/>
                <w:i/>
                <w:color w:val="000000"/>
                <w:szCs w:val="24"/>
              </w:rPr>
            </w:pPr>
            <w:r>
              <w:rPr>
                <w:rFonts w:ascii="標楷體" w:eastAsia="標楷體" w:hAnsi="標楷體"/>
                <w:i/>
                <w:color w:val="000000"/>
                <w:szCs w:val="24"/>
              </w:rPr>
              <w:t>○○○○</w:t>
            </w:r>
          </w:p>
        </w:tc>
      </w:tr>
    </w:tbl>
    <w:p w14:paraId="4C59C994" w14:textId="77777777" w:rsidR="00000000" w:rsidRDefault="00000000">
      <w:pPr>
        <w:sectPr w:rsidR="00000000">
          <w:headerReference w:type="default" r:id="rId9"/>
          <w:footerReference w:type="default" r:id="rId10"/>
          <w:pgSz w:w="11906" w:h="16838"/>
          <w:pgMar w:top="1134" w:right="1797" w:bottom="1440" w:left="1797" w:header="720" w:footer="720" w:gutter="0"/>
          <w:cols w:space="720"/>
          <w:docGrid w:type="lines" w:linePitch="1026"/>
        </w:sectPr>
      </w:pPr>
    </w:p>
    <w:p w14:paraId="2B96FE1C" w14:textId="77777777" w:rsidR="007130B7"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58240" behindDoc="0" locked="0" layoutInCell="1" allowOverlap="1" wp14:anchorId="098E04B9" wp14:editId="2857EB53">
            <wp:simplePos x="0" y="0"/>
            <wp:positionH relativeFrom="margin">
              <wp:align>center</wp:align>
            </wp:positionH>
            <wp:positionV relativeFrom="paragraph">
              <wp:posOffset>548009</wp:posOffset>
            </wp:positionV>
            <wp:extent cx="10009333" cy="5867403"/>
            <wp:effectExtent l="0" t="0" r="0" b="0"/>
            <wp:wrapSquare wrapText="bothSides"/>
            <wp:docPr id="159155691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009333" cy="5867403"/>
                    </a:xfrm>
                    <a:prstGeom prst="rect">
                      <a:avLst/>
                    </a:prstGeom>
                    <a:noFill/>
                    <a:ln>
                      <a:noFill/>
                      <a:prstDash/>
                    </a:ln>
                  </pic:spPr>
                </pic:pic>
              </a:graphicData>
            </a:graphic>
          </wp:anchor>
        </w:drawing>
      </w:r>
      <w:r>
        <w:rPr>
          <w:rFonts w:ascii="標楷體" w:eastAsia="標楷體" w:hAnsi="標楷體"/>
          <w:b/>
          <w:sz w:val="40"/>
          <w:szCs w:val="40"/>
          <w:u w:val="single"/>
        </w:rPr>
        <w:t>參考示意圖1</w:t>
      </w:r>
    </w:p>
    <w:p w14:paraId="5A9F30F7" w14:textId="77777777" w:rsidR="007130B7" w:rsidRDefault="00000000">
      <w:pPr>
        <w:spacing w:line="400" w:lineRule="exact"/>
        <w:jc w:val="center"/>
      </w:pPr>
      <w:r>
        <w:rPr>
          <w:rFonts w:ascii="標楷體" w:eastAsia="標楷體" w:hAnsi="標楷體"/>
          <w:b/>
          <w:sz w:val="40"/>
          <w:szCs w:val="40"/>
          <w:u w:val="single"/>
        </w:rPr>
        <w:lastRenderedPageBreak/>
        <w:t>參考示意圖2</w:t>
      </w:r>
      <w:r>
        <w:rPr>
          <w:noProof/>
        </w:rPr>
        <w:drawing>
          <wp:anchor distT="0" distB="0" distL="114300" distR="114300" simplePos="0" relativeHeight="251665408" behindDoc="0" locked="0" layoutInCell="1" allowOverlap="1" wp14:anchorId="4FEB98E2" wp14:editId="1C54E5C1">
            <wp:simplePos x="0" y="0"/>
            <wp:positionH relativeFrom="margin">
              <wp:align>left</wp:align>
            </wp:positionH>
            <wp:positionV relativeFrom="margin">
              <wp:align>bottom</wp:align>
            </wp:positionV>
            <wp:extent cx="9777734" cy="5707383"/>
            <wp:effectExtent l="0" t="0" r="0" b="7617"/>
            <wp:wrapSquare wrapText="bothSides"/>
            <wp:docPr id="1530500114"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777734" cy="5707383"/>
                    </a:xfrm>
                    <a:prstGeom prst="rect">
                      <a:avLst/>
                    </a:prstGeom>
                    <a:noFill/>
                    <a:ln>
                      <a:noFill/>
                      <a:prstDash/>
                    </a:ln>
                  </pic:spPr>
                </pic:pic>
              </a:graphicData>
            </a:graphic>
          </wp:anchor>
        </w:drawing>
      </w:r>
    </w:p>
    <w:p w14:paraId="282667CC" w14:textId="77777777" w:rsidR="007130B7"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0288" behindDoc="0" locked="0" layoutInCell="1" allowOverlap="1" wp14:anchorId="7FFED3CF" wp14:editId="6E109CF7">
            <wp:simplePos x="0" y="0"/>
            <wp:positionH relativeFrom="margin">
              <wp:align>right</wp:align>
            </wp:positionH>
            <wp:positionV relativeFrom="paragraph">
              <wp:posOffset>313694</wp:posOffset>
            </wp:positionV>
            <wp:extent cx="9766934" cy="5778495"/>
            <wp:effectExtent l="0" t="0" r="5716" b="0"/>
            <wp:wrapSquare wrapText="bothSides"/>
            <wp:docPr id="2044596202" name="圖片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766934" cy="5778495"/>
                    </a:xfrm>
                    <a:prstGeom prst="rect">
                      <a:avLst/>
                    </a:prstGeom>
                    <a:noFill/>
                    <a:ln>
                      <a:noFill/>
                      <a:prstDash/>
                    </a:ln>
                  </pic:spPr>
                </pic:pic>
              </a:graphicData>
            </a:graphic>
          </wp:anchor>
        </w:drawing>
      </w:r>
      <w:r>
        <w:rPr>
          <w:rFonts w:ascii="標楷體" w:eastAsia="標楷體" w:hAnsi="標楷體"/>
          <w:b/>
          <w:sz w:val="40"/>
          <w:szCs w:val="40"/>
          <w:u w:val="single"/>
        </w:rPr>
        <w:t>參考示意圖3</w:t>
      </w:r>
    </w:p>
    <w:p w14:paraId="6468BE72" w14:textId="77777777" w:rsidR="007130B7"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3360" behindDoc="1" locked="0" layoutInCell="1" allowOverlap="1" wp14:anchorId="0E6297CF" wp14:editId="77669F36">
            <wp:simplePos x="0" y="0"/>
            <wp:positionH relativeFrom="margin">
              <wp:align>left</wp:align>
            </wp:positionH>
            <wp:positionV relativeFrom="paragraph">
              <wp:posOffset>191521</wp:posOffset>
            </wp:positionV>
            <wp:extent cx="9879936" cy="5781915"/>
            <wp:effectExtent l="0" t="0" r="7014" b="9285"/>
            <wp:wrapNone/>
            <wp:docPr id="1766539010"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9879936" cy="5781915"/>
                    </a:xfrm>
                    <a:prstGeom prst="rect">
                      <a:avLst/>
                    </a:prstGeom>
                    <a:noFill/>
                    <a:ln>
                      <a:noFill/>
                      <a:prstDash/>
                    </a:ln>
                  </pic:spPr>
                </pic:pic>
              </a:graphicData>
            </a:graphic>
          </wp:anchor>
        </w:drawing>
      </w:r>
      <w:r>
        <w:rPr>
          <w:rFonts w:ascii="標楷體" w:eastAsia="標楷體" w:hAnsi="標楷體"/>
          <w:b/>
          <w:sz w:val="40"/>
          <w:szCs w:val="40"/>
          <w:u w:val="single"/>
        </w:rPr>
        <w:t>參考示意圖4</w:t>
      </w:r>
    </w:p>
    <w:p w14:paraId="215F043E" w14:textId="77777777" w:rsidR="007130B7" w:rsidRDefault="007130B7">
      <w:pPr>
        <w:spacing w:line="400" w:lineRule="exact"/>
        <w:jc w:val="center"/>
        <w:rPr>
          <w:rFonts w:ascii="標楷體" w:eastAsia="標楷體" w:hAnsi="標楷體"/>
          <w:b/>
          <w:sz w:val="40"/>
          <w:szCs w:val="40"/>
          <w:u w:val="single"/>
        </w:rPr>
      </w:pPr>
    </w:p>
    <w:p w14:paraId="5532766B" w14:textId="77777777" w:rsidR="007130B7" w:rsidRDefault="007130B7">
      <w:pPr>
        <w:spacing w:line="400" w:lineRule="exact"/>
        <w:jc w:val="center"/>
        <w:rPr>
          <w:rFonts w:ascii="標楷體" w:eastAsia="標楷體" w:hAnsi="標楷體"/>
          <w:b/>
          <w:sz w:val="40"/>
          <w:szCs w:val="40"/>
          <w:u w:val="single"/>
        </w:rPr>
      </w:pPr>
    </w:p>
    <w:p w14:paraId="0BF5D40C" w14:textId="77777777" w:rsidR="007130B7" w:rsidRDefault="007130B7">
      <w:pPr>
        <w:spacing w:line="400" w:lineRule="exact"/>
        <w:rPr>
          <w:rFonts w:ascii="標楷體" w:eastAsia="標楷體" w:hAnsi="標楷體"/>
          <w:b/>
          <w:sz w:val="40"/>
          <w:szCs w:val="40"/>
          <w:u w:val="single"/>
        </w:rPr>
      </w:pPr>
    </w:p>
    <w:p w14:paraId="70D4766C" w14:textId="77777777" w:rsidR="007130B7" w:rsidRDefault="007130B7">
      <w:pPr>
        <w:spacing w:line="400" w:lineRule="exact"/>
        <w:jc w:val="center"/>
        <w:rPr>
          <w:rFonts w:ascii="標楷體" w:eastAsia="標楷體" w:hAnsi="標楷體"/>
          <w:b/>
          <w:sz w:val="40"/>
          <w:szCs w:val="40"/>
          <w:u w:val="single"/>
        </w:rPr>
      </w:pPr>
    </w:p>
    <w:p w14:paraId="21CFF191" w14:textId="77777777" w:rsidR="007130B7" w:rsidRDefault="007130B7">
      <w:pPr>
        <w:spacing w:line="400" w:lineRule="exact"/>
        <w:jc w:val="center"/>
        <w:rPr>
          <w:rFonts w:ascii="標楷體" w:eastAsia="標楷體" w:hAnsi="標楷體"/>
          <w:b/>
          <w:sz w:val="40"/>
          <w:szCs w:val="40"/>
          <w:u w:val="single"/>
        </w:rPr>
      </w:pPr>
    </w:p>
    <w:p w14:paraId="4173038B" w14:textId="77777777" w:rsidR="007130B7" w:rsidRDefault="007130B7">
      <w:pPr>
        <w:spacing w:line="400" w:lineRule="exact"/>
        <w:jc w:val="center"/>
        <w:rPr>
          <w:rFonts w:ascii="標楷體" w:eastAsia="標楷體" w:hAnsi="標楷體"/>
          <w:b/>
          <w:sz w:val="40"/>
          <w:szCs w:val="40"/>
          <w:u w:val="single"/>
        </w:rPr>
      </w:pPr>
    </w:p>
    <w:p w14:paraId="745BCA5A" w14:textId="77777777" w:rsidR="007130B7" w:rsidRDefault="007130B7">
      <w:pPr>
        <w:spacing w:line="400" w:lineRule="exact"/>
        <w:jc w:val="center"/>
        <w:rPr>
          <w:rFonts w:ascii="標楷體" w:eastAsia="標楷體" w:hAnsi="標楷體"/>
          <w:b/>
          <w:sz w:val="40"/>
          <w:szCs w:val="40"/>
          <w:u w:val="single"/>
        </w:rPr>
      </w:pPr>
    </w:p>
    <w:p w14:paraId="006EDD41" w14:textId="77777777" w:rsidR="007130B7" w:rsidRDefault="007130B7">
      <w:pPr>
        <w:spacing w:line="400" w:lineRule="exact"/>
        <w:jc w:val="center"/>
        <w:rPr>
          <w:rFonts w:ascii="標楷體" w:eastAsia="標楷體" w:hAnsi="標楷體"/>
          <w:b/>
          <w:sz w:val="40"/>
          <w:szCs w:val="40"/>
          <w:u w:val="single"/>
        </w:rPr>
      </w:pPr>
    </w:p>
    <w:p w14:paraId="382AB226" w14:textId="77777777" w:rsidR="007130B7" w:rsidRDefault="007130B7">
      <w:pPr>
        <w:spacing w:line="400" w:lineRule="exact"/>
        <w:jc w:val="center"/>
        <w:rPr>
          <w:rFonts w:ascii="標楷體" w:eastAsia="標楷體" w:hAnsi="標楷體"/>
          <w:b/>
          <w:sz w:val="40"/>
          <w:szCs w:val="40"/>
          <w:u w:val="single"/>
        </w:rPr>
      </w:pPr>
    </w:p>
    <w:p w14:paraId="590123BC" w14:textId="77777777" w:rsidR="007130B7" w:rsidRDefault="007130B7">
      <w:pPr>
        <w:spacing w:line="400" w:lineRule="exact"/>
        <w:jc w:val="center"/>
        <w:rPr>
          <w:rFonts w:ascii="標楷體" w:eastAsia="標楷體" w:hAnsi="標楷體"/>
          <w:b/>
          <w:sz w:val="40"/>
          <w:szCs w:val="40"/>
          <w:u w:val="single"/>
        </w:rPr>
      </w:pPr>
    </w:p>
    <w:p w14:paraId="1BC4D6FD" w14:textId="77777777" w:rsidR="007130B7" w:rsidRDefault="007130B7">
      <w:pPr>
        <w:spacing w:line="400" w:lineRule="exact"/>
        <w:jc w:val="center"/>
        <w:rPr>
          <w:rFonts w:ascii="標楷體" w:eastAsia="標楷體" w:hAnsi="標楷體"/>
          <w:b/>
          <w:sz w:val="40"/>
          <w:szCs w:val="40"/>
          <w:u w:val="single"/>
        </w:rPr>
      </w:pPr>
    </w:p>
    <w:p w14:paraId="69786CC4" w14:textId="77777777" w:rsidR="007130B7" w:rsidRDefault="007130B7">
      <w:pPr>
        <w:spacing w:line="400" w:lineRule="exact"/>
        <w:jc w:val="center"/>
        <w:rPr>
          <w:rFonts w:ascii="標楷體" w:eastAsia="標楷體" w:hAnsi="標楷體"/>
          <w:b/>
          <w:sz w:val="40"/>
          <w:szCs w:val="40"/>
          <w:u w:val="single"/>
        </w:rPr>
      </w:pPr>
    </w:p>
    <w:p w14:paraId="4BF198A2" w14:textId="77777777" w:rsidR="007130B7" w:rsidRDefault="007130B7">
      <w:pPr>
        <w:spacing w:line="400" w:lineRule="exact"/>
        <w:jc w:val="center"/>
        <w:rPr>
          <w:rFonts w:ascii="標楷體" w:eastAsia="標楷體" w:hAnsi="標楷體"/>
          <w:b/>
          <w:sz w:val="40"/>
          <w:szCs w:val="40"/>
          <w:u w:val="single"/>
        </w:rPr>
      </w:pPr>
    </w:p>
    <w:p w14:paraId="0E795B3E" w14:textId="77777777" w:rsidR="007130B7" w:rsidRDefault="007130B7">
      <w:pPr>
        <w:spacing w:line="400" w:lineRule="exact"/>
        <w:jc w:val="center"/>
        <w:rPr>
          <w:rFonts w:ascii="標楷體" w:eastAsia="標楷體" w:hAnsi="標楷體"/>
          <w:b/>
          <w:sz w:val="40"/>
          <w:szCs w:val="40"/>
          <w:u w:val="single"/>
        </w:rPr>
      </w:pPr>
    </w:p>
    <w:p w14:paraId="60AE0B93" w14:textId="77777777" w:rsidR="007130B7" w:rsidRDefault="007130B7">
      <w:pPr>
        <w:spacing w:line="400" w:lineRule="exact"/>
        <w:jc w:val="center"/>
        <w:rPr>
          <w:rFonts w:ascii="標楷體" w:eastAsia="標楷體" w:hAnsi="標楷體"/>
          <w:b/>
          <w:sz w:val="40"/>
          <w:szCs w:val="40"/>
          <w:u w:val="single"/>
        </w:rPr>
      </w:pPr>
    </w:p>
    <w:p w14:paraId="0FFEED22" w14:textId="77777777" w:rsidR="007130B7" w:rsidRDefault="007130B7">
      <w:pPr>
        <w:spacing w:line="400" w:lineRule="exact"/>
        <w:jc w:val="center"/>
        <w:rPr>
          <w:rFonts w:ascii="標楷體" w:eastAsia="標楷體" w:hAnsi="標楷體"/>
          <w:b/>
          <w:sz w:val="40"/>
          <w:szCs w:val="40"/>
          <w:u w:val="single"/>
        </w:rPr>
      </w:pPr>
    </w:p>
    <w:p w14:paraId="41DBE5F4" w14:textId="77777777" w:rsidR="007130B7" w:rsidRDefault="007130B7">
      <w:pPr>
        <w:spacing w:line="400" w:lineRule="exact"/>
        <w:jc w:val="center"/>
        <w:rPr>
          <w:rFonts w:ascii="標楷體" w:eastAsia="標楷體" w:hAnsi="標楷體"/>
          <w:b/>
          <w:sz w:val="40"/>
          <w:szCs w:val="40"/>
          <w:u w:val="single"/>
        </w:rPr>
      </w:pPr>
    </w:p>
    <w:p w14:paraId="2C1188C0" w14:textId="77777777" w:rsidR="007130B7" w:rsidRDefault="007130B7">
      <w:pPr>
        <w:spacing w:line="400" w:lineRule="exact"/>
        <w:jc w:val="center"/>
        <w:rPr>
          <w:rFonts w:ascii="標楷體" w:eastAsia="標楷體" w:hAnsi="標楷體"/>
          <w:b/>
          <w:sz w:val="40"/>
          <w:szCs w:val="40"/>
          <w:u w:val="single"/>
        </w:rPr>
      </w:pPr>
    </w:p>
    <w:p w14:paraId="37B7EFB0" w14:textId="77777777" w:rsidR="007130B7" w:rsidRDefault="007130B7">
      <w:pPr>
        <w:spacing w:line="400" w:lineRule="exact"/>
        <w:jc w:val="center"/>
        <w:rPr>
          <w:rFonts w:ascii="標楷體" w:eastAsia="標楷體" w:hAnsi="標楷體"/>
          <w:b/>
          <w:sz w:val="40"/>
          <w:szCs w:val="40"/>
          <w:u w:val="single"/>
        </w:rPr>
      </w:pPr>
    </w:p>
    <w:p w14:paraId="267306C9" w14:textId="77777777" w:rsidR="007130B7" w:rsidRDefault="007130B7">
      <w:pPr>
        <w:spacing w:line="400" w:lineRule="exact"/>
        <w:jc w:val="center"/>
        <w:rPr>
          <w:rFonts w:ascii="標楷體" w:eastAsia="標楷體" w:hAnsi="標楷體"/>
          <w:b/>
          <w:sz w:val="40"/>
          <w:szCs w:val="40"/>
          <w:u w:val="single"/>
        </w:rPr>
      </w:pPr>
    </w:p>
    <w:p w14:paraId="25D80A50" w14:textId="77777777" w:rsidR="007130B7" w:rsidRDefault="007130B7">
      <w:pPr>
        <w:spacing w:line="400" w:lineRule="exact"/>
        <w:jc w:val="center"/>
        <w:rPr>
          <w:rFonts w:ascii="標楷體" w:eastAsia="標楷體" w:hAnsi="標楷體"/>
          <w:b/>
          <w:sz w:val="40"/>
          <w:szCs w:val="40"/>
          <w:u w:val="single"/>
        </w:rPr>
      </w:pPr>
    </w:p>
    <w:p w14:paraId="6C1068DD" w14:textId="77777777" w:rsidR="007130B7" w:rsidRDefault="007130B7">
      <w:pPr>
        <w:spacing w:line="400" w:lineRule="exact"/>
        <w:jc w:val="center"/>
        <w:rPr>
          <w:rFonts w:ascii="標楷體" w:eastAsia="標楷體" w:hAnsi="標楷體"/>
          <w:b/>
          <w:sz w:val="40"/>
          <w:szCs w:val="40"/>
          <w:u w:val="single"/>
        </w:rPr>
      </w:pPr>
    </w:p>
    <w:p w14:paraId="4C93E344" w14:textId="77777777" w:rsidR="007130B7" w:rsidRDefault="007130B7">
      <w:pPr>
        <w:spacing w:line="400" w:lineRule="exact"/>
        <w:jc w:val="center"/>
        <w:rPr>
          <w:rFonts w:ascii="標楷體" w:eastAsia="標楷體" w:hAnsi="標楷體"/>
          <w:b/>
          <w:sz w:val="40"/>
          <w:szCs w:val="40"/>
          <w:u w:val="single"/>
        </w:rPr>
      </w:pPr>
    </w:p>
    <w:p w14:paraId="608280A4" w14:textId="77777777" w:rsidR="007130B7" w:rsidRDefault="00000000">
      <w:pPr>
        <w:spacing w:line="400" w:lineRule="exact"/>
        <w:jc w:val="center"/>
      </w:pPr>
      <w:r>
        <w:rPr>
          <w:rFonts w:ascii="標楷體" w:eastAsia="標楷體" w:hAnsi="標楷體"/>
          <w:b/>
          <w:noProof/>
          <w:sz w:val="40"/>
          <w:szCs w:val="40"/>
          <w:u w:val="single"/>
        </w:rPr>
        <w:lastRenderedPageBreak/>
        <w:drawing>
          <wp:anchor distT="0" distB="0" distL="114300" distR="114300" simplePos="0" relativeHeight="251664384" behindDoc="1" locked="0" layoutInCell="1" allowOverlap="1" wp14:anchorId="36F6D19B" wp14:editId="35D3EBDE">
            <wp:simplePos x="0" y="0"/>
            <wp:positionH relativeFrom="margin">
              <wp:align>left</wp:align>
            </wp:positionH>
            <wp:positionV relativeFrom="paragraph">
              <wp:posOffset>313053</wp:posOffset>
            </wp:positionV>
            <wp:extent cx="10490079" cy="5715000"/>
            <wp:effectExtent l="0" t="0" r="6471" b="0"/>
            <wp:wrapNone/>
            <wp:docPr id="102512678"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10490079" cy="5715000"/>
                    </a:xfrm>
                    <a:prstGeom prst="rect">
                      <a:avLst/>
                    </a:prstGeom>
                    <a:noFill/>
                    <a:ln>
                      <a:noFill/>
                      <a:prstDash/>
                    </a:ln>
                  </pic:spPr>
                </pic:pic>
              </a:graphicData>
            </a:graphic>
          </wp:anchor>
        </w:drawing>
      </w:r>
      <w:r>
        <w:rPr>
          <w:rFonts w:ascii="標楷體" w:eastAsia="標楷體" w:hAnsi="標楷體"/>
          <w:b/>
          <w:sz w:val="40"/>
          <w:szCs w:val="40"/>
          <w:u w:val="single"/>
        </w:rPr>
        <w:t>參考示意圖5</w:t>
      </w:r>
    </w:p>
    <w:sectPr w:rsidR="007130B7">
      <w:headerReference w:type="default" r:id="rId16"/>
      <w:footerReference w:type="default" r:id="rId17"/>
      <w:pgSz w:w="16838" w:h="11906" w:orient="landscape"/>
      <w:pgMar w:top="720" w:right="720" w:bottom="720" w:left="72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739C" w14:textId="77777777" w:rsidR="00D34414" w:rsidRDefault="00D34414">
      <w:r>
        <w:separator/>
      </w:r>
    </w:p>
  </w:endnote>
  <w:endnote w:type="continuationSeparator" w:id="0">
    <w:p w14:paraId="50FAACEA" w14:textId="77777777" w:rsidR="00D34414" w:rsidRDefault="00D3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2801"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2C06771F" w14:textId="77777777" w:rsidR="00000000"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9D05"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7B2A67A" w14:textId="77777777" w:rsidR="00000000"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99AD" w14:textId="77777777" w:rsidR="00000000" w:rsidRDefault="00000000">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FBF3EC4"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01A0" w14:textId="77777777" w:rsidR="00D34414" w:rsidRDefault="00D34414">
      <w:r>
        <w:rPr>
          <w:color w:val="000000"/>
        </w:rPr>
        <w:separator/>
      </w:r>
    </w:p>
  </w:footnote>
  <w:footnote w:type="continuationSeparator" w:id="0">
    <w:p w14:paraId="4909DBD6" w14:textId="77777777" w:rsidR="00D34414" w:rsidRDefault="00D3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67E2" w14:textId="77777777" w:rsidR="00000000" w:rsidRDefault="00000000">
    <w:pPr>
      <w:pStyle w:val="a4"/>
      <w:rPr>
        <w:color w:val="FF0000"/>
      </w:rPr>
    </w:pPr>
    <w:r>
      <w:rPr>
        <w:color w:val="FF0000"/>
      </w:rPr>
      <w:t>20250417</w:t>
    </w:r>
    <w:r>
      <w:rPr>
        <w:color w:val="FF0000"/>
      </w:rPr>
      <w:t>九修</w:t>
    </w:r>
    <w:r>
      <w:rPr>
        <w:color w:val="FF0000"/>
      </w:rPr>
      <w:t xml:space="preserve"> - </w:t>
    </w:r>
    <w:r>
      <w:rPr>
        <w:color w:val="FF0000"/>
      </w:rPr>
      <w:t>參考格式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92A2" w14:textId="77777777" w:rsidR="00000000" w:rsidRDefault="00000000">
    <w:pPr>
      <w:pStyle w:val="a4"/>
      <w:rPr>
        <w:color w:val="FF0000"/>
      </w:rPr>
    </w:pPr>
    <w:r>
      <w:rPr>
        <w:color w:val="FF0000"/>
      </w:rPr>
      <w:t>202504</w:t>
    </w:r>
    <w:r>
      <w:rPr>
        <w:color w:val="FF0000"/>
      </w:rPr>
      <w:t>九修</w:t>
    </w:r>
    <w:r>
      <w:rPr>
        <w:color w:val="FF0000"/>
      </w:rPr>
      <w:t xml:space="preserve"> - </w:t>
    </w:r>
    <w:r>
      <w:rPr>
        <w:color w:val="FF0000"/>
      </w:rPr>
      <w:t>參考格式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6335" w14:textId="77777777" w:rsidR="00000000" w:rsidRDefault="00000000">
    <w:pPr>
      <w:pStyle w:val="a4"/>
      <w:rPr>
        <w:color w:val="FF0000"/>
      </w:rPr>
    </w:pPr>
    <w:r>
      <w:rPr>
        <w:color w:val="FF0000"/>
      </w:rPr>
      <w:t>20231226</w:t>
    </w:r>
    <w:r>
      <w:rPr>
        <w:color w:val="FF0000"/>
      </w:rPr>
      <w:t>八修</w:t>
    </w:r>
    <w:r>
      <w:rPr>
        <w:color w:val="FF0000"/>
      </w:rPr>
      <w:t xml:space="preserve"> - </w:t>
    </w:r>
    <w:r>
      <w:rPr>
        <w:color w:val="FF0000"/>
      </w:rPr>
      <w:t>參考格式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19BF"/>
    <w:multiLevelType w:val="multilevel"/>
    <w:tmpl w:val="E538311C"/>
    <w:lvl w:ilvl="0">
      <w:start w:val="2"/>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7643AB"/>
    <w:multiLevelType w:val="multilevel"/>
    <w:tmpl w:val="56DA5772"/>
    <w:lvl w:ilvl="0">
      <w:start w:val="1"/>
      <w:numFmt w:val="taiwaneseCountingThousand"/>
      <w:lvlText w:val="(%1)"/>
      <w:lvlJc w:val="left"/>
      <w:pPr>
        <w:ind w:left="640" w:hanging="640"/>
      </w:pPr>
      <w:rPr>
        <w:rFonts w:ascii="標楷體" w:eastAsia="標楷體" w:hAnsi="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9E95C3F"/>
    <w:multiLevelType w:val="multilevel"/>
    <w:tmpl w:val="622EFF0C"/>
    <w:lvl w:ilvl="0">
      <w:start w:val="1"/>
      <w:numFmt w:val="taiwaneseCountingThousand"/>
      <w:lvlText w:val="（%1）"/>
      <w:lvlJc w:val="left"/>
      <w:pPr>
        <w:ind w:left="870" w:hanging="87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C5F0AAD"/>
    <w:multiLevelType w:val="multilevel"/>
    <w:tmpl w:val="69E604A0"/>
    <w:lvl w:ilvl="0">
      <w:start w:val="1"/>
      <w:numFmt w:val="decimal"/>
      <w:lvlText w:val="%1、"/>
      <w:lvlJc w:val="left"/>
      <w:pPr>
        <w:ind w:left="1146" w:hanging="720"/>
      </w:pPr>
      <w:rPr>
        <w:rFonts w:ascii="標楷體" w:eastAsia="標楷體" w:hAnsi="標楷體"/>
        <w:color w:val="000000"/>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 w15:restartNumberingAfterBreak="0">
    <w:nsid w:val="5BCB497F"/>
    <w:multiLevelType w:val="multilevel"/>
    <w:tmpl w:val="9C285C26"/>
    <w:lvl w:ilvl="0">
      <w:start w:val="1"/>
      <w:numFmt w:val="taiwaneseCountingThousand"/>
      <w:lvlText w:val="%1、"/>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60859690">
    <w:abstractNumId w:val="4"/>
  </w:num>
  <w:num w:numId="2" w16cid:durableId="2051032227">
    <w:abstractNumId w:val="2"/>
  </w:num>
  <w:num w:numId="3" w16cid:durableId="1714188483">
    <w:abstractNumId w:val="3"/>
  </w:num>
  <w:num w:numId="4" w16cid:durableId="53285791">
    <w:abstractNumId w:val="1"/>
  </w:num>
  <w:num w:numId="5" w16cid:durableId="58458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130B7"/>
    <w:rsid w:val="005935EA"/>
    <w:rsid w:val="007130B7"/>
    <w:rsid w:val="00B73BEC"/>
    <w:rsid w:val="00D344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3CF3"/>
  <w15:docId w15:val="{EE244D0E-9A8B-4C43-9C20-E8BAC4B1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江靜昀</dc:creator>
  <dc:description/>
  <cp:lastModifiedBy>蔡曉涵</cp:lastModifiedBy>
  <cp:revision>2</cp:revision>
  <cp:lastPrinted>2025-04-17T09:10:00Z</cp:lastPrinted>
  <dcterms:created xsi:type="dcterms:W3CDTF">2026-01-30T09:18:00Z</dcterms:created>
  <dcterms:modified xsi:type="dcterms:W3CDTF">2026-01-30T09:18:00Z</dcterms:modified>
</cp:coreProperties>
</file>